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96" w:rsidRPr="001E1218" w:rsidRDefault="005D27EA" w:rsidP="0006716F">
      <w:pPr>
        <w:jc w:val="center"/>
        <w:rPr>
          <w:b/>
          <w:sz w:val="28"/>
          <w:szCs w:val="28"/>
        </w:rPr>
      </w:pPr>
      <w:r w:rsidRPr="001E1218">
        <w:rPr>
          <w:b/>
          <w:sz w:val="28"/>
          <w:szCs w:val="28"/>
        </w:rPr>
        <w:t>201</w:t>
      </w:r>
      <w:r w:rsidR="00726D94">
        <w:rPr>
          <w:b/>
          <w:sz w:val="28"/>
          <w:szCs w:val="28"/>
        </w:rPr>
        <w:t>1</w:t>
      </w:r>
      <w:r w:rsidR="00412239" w:rsidRPr="001E1218">
        <w:rPr>
          <w:b/>
          <w:sz w:val="28"/>
          <w:szCs w:val="28"/>
        </w:rPr>
        <w:t xml:space="preserve"> Amendments</w:t>
      </w:r>
    </w:p>
    <w:p w:rsidR="00604896" w:rsidRPr="001E1218" w:rsidRDefault="00604896" w:rsidP="0006716F">
      <w:pPr>
        <w:jc w:val="center"/>
        <w:rPr>
          <w:b/>
          <w:sz w:val="28"/>
          <w:szCs w:val="28"/>
        </w:rPr>
      </w:pPr>
    </w:p>
    <w:p w:rsidR="00907AC3" w:rsidRPr="001E1218" w:rsidRDefault="00C619EE" w:rsidP="00604896">
      <w:pPr>
        <w:rPr>
          <w:szCs w:val="20"/>
        </w:rPr>
      </w:pPr>
      <w:r w:rsidRPr="001E1218">
        <w:rPr>
          <w:szCs w:val="20"/>
        </w:rPr>
        <w:t xml:space="preserve">The following table lists the laws and regulations amended by the </w:t>
      </w:r>
      <w:r w:rsidR="00C726EE" w:rsidRPr="001E1218">
        <w:rPr>
          <w:szCs w:val="20"/>
        </w:rPr>
        <w:t>9</w:t>
      </w:r>
      <w:r w:rsidR="006A0477">
        <w:rPr>
          <w:szCs w:val="20"/>
        </w:rPr>
        <w:t>6</w:t>
      </w:r>
      <w:r w:rsidR="00612EDE" w:rsidRPr="001E1218">
        <w:rPr>
          <w:szCs w:val="20"/>
          <w:vertAlign w:val="superscript"/>
        </w:rPr>
        <w:t xml:space="preserve">th </w:t>
      </w:r>
      <w:r w:rsidR="00612EDE" w:rsidRPr="001E1218">
        <w:rPr>
          <w:szCs w:val="20"/>
        </w:rPr>
        <w:t>(20</w:t>
      </w:r>
      <w:r w:rsidR="006A0477">
        <w:rPr>
          <w:szCs w:val="20"/>
        </w:rPr>
        <w:t>11)</w:t>
      </w:r>
      <w:r w:rsidRPr="001E1218">
        <w:rPr>
          <w:szCs w:val="20"/>
        </w:rPr>
        <w:t xml:space="preserve"> </w:t>
      </w:r>
      <w:r w:rsidR="003F3153" w:rsidRPr="001E1218">
        <w:rPr>
          <w:szCs w:val="20"/>
        </w:rPr>
        <w:t>National Conference on Weights and Measures (</w:t>
      </w:r>
      <w:r w:rsidRPr="001E1218">
        <w:rPr>
          <w:szCs w:val="20"/>
        </w:rPr>
        <w:t>NCWM</w:t>
      </w:r>
      <w:r w:rsidR="003F3153" w:rsidRPr="001E1218">
        <w:rPr>
          <w:szCs w:val="20"/>
        </w:rPr>
        <w:t>)</w:t>
      </w:r>
      <w:r w:rsidRPr="001E1218">
        <w:rPr>
          <w:szCs w:val="20"/>
        </w:rPr>
        <w:t>.</w:t>
      </w:r>
      <w:r w:rsidR="00604896" w:rsidRPr="001E1218">
        <w:rPr>
          <w:szCs w:val="20"/>
        </w:rPr>
        <w:t xml:space="preserve"> </w:t>
      </w:r>
      <w:r w:rsidR="003456E4" w:rsidRPr="001E1218">
        <w:rPr>
          <w:szCs w:val="20"/>
        </w:rPr>
        <w:t xml:space="preserve"> </w:t>
      </w:r>
      <w:r w:rsidR="00604896" w:rsidRPr="001E1218">
        <w:rPr>
          <w:szCs w:val="20"/>
        </w:rPr>
        <w:t xml:space="preserve">As appropriate, the text on the cited pages indicates the changes to the law or regulation, section, or paragraph as “Added </w:t>
      </w:r>
      <w:r w:rsidR="00612EDE" w:rsidRPr="001E1218">
        <w:rPr>
          <w:szCs w:val="20"/>
        </w:rPr>
        <w:t>20</w:t>
      </w:r>
      <w:r w:rsidR="006A0477">
        <w:rPr>
          <w:szCs w:val="20"/>
        </w:rPr>
        <w:t>11</w:t>
      </w:r>
      <w:r w:rsidR="00604896" w:rsidRPr="001E1218">
        <w:rPr>
          <w:szCs w:val="20"/>
        </w:rPr>
        <w:t xml:space="preserve">” or </w:t>
      </w:r>
      <w:r w:rsidR="00907AC3" w:rsidRPr="001E1218">
        <w:rPr>
          <w:szCs w:val="20"/>
        </w:rPr>
        <w:t>“</w:t>
      </w:r>
      <w:r w:rsidR="00604896" w:rsidRPr="001E1218">
        <w:rPr>
          <w:szCs w:val="20"/>
        </w:rPr>
        <w:t xml:space="preserve">Amended </w:t>
      </w:r>
      <w:r w:rsidR="00612EDE" w:rsidRPr="001E1218">
        <w:rPr>
          <w:szCs w:val="20"/>
        </w:rPr>
        <w:t>20</w:t>
      </w:r>
      <w:r w:rsidR="006A0477">
        <w:rPr>
          <w:szCs w:val="20"/>
        </w:rPr>
        <w:t>11</w:t>
      </w:r>
      <w:r w:rsidR="00604896" w:rsidRPr="001E1218">
        <w:rPr>
          <w:szCs w:val="20"/>
        </w:rPr>
        <w:t>.”  Unless otherwise noted, the effective date of the regulations added or amended in 20</w:t>
      </w:r>
      <w:r w:rsidR="00612EDE" w:rsidRPr="001E1218">
        <w:rPr>
          <w:szCs w:val="20"/>
        </w:rPr>
        <w:t>1</w:t>
      </w:r>
      <w:r w:rsidR="006A0477">
        <w:rPr>
          <w:szCs w:val="20"/>
        </w:rPr>
        <w:t>1</w:t>
      </w:r>
      <w:r w:rsidR="00604896" w:rsidRPr="001E1218">
        <w:rPr>
          <w:szCs w:val="20"/>
        </w:rPr>
        <w:t xml:space="preserve"> is January</w:t>
      </w:r>
      <w:r w:rsidR="003456E4" w:rsidRPr="001E1218">
        <w:rPr>
          <w:szCs w:val="20"/>
        </w:rPr>
        <w:t> </w:t>
      </w:r>
      <w:r w:rsidR="00604896" w:rsidRPr="001E1218">
        <w:rPr>
          <w:szCs w:val="20"/>
        </w:rPr>
        <w:t>1,</w:t>
      </w:r>
      <w:r w:rsidR="003456E4" w:rsidRPr="001E1218">
        <w:rPr>
          <w:szCs w:val="20"/>
        </w:rPr>
        <w:t> </w:t>
      </w:r>
      <w:r w:rsidR="00604896" w:rsidRPr="001E1218">
        <w:rPr>
          <w:szCs w:val="20"/>
        </w:rPr>
        <w:t>20</w:t>
      </w:r>
      <w:r w:rsidR="00612EDE" w:rsidRPr="001E1218">
        <w:rPr>
          <w:szCs w:val="20"/>
        </w:rPr>
        <w:t>1</w:t>
      </w:r>
      <w:r w:rsidR="006A0477">
        <w:rPr>
          <w:szCs w:val="20"/>
        </w:rPr>
        <w:t>2</w:t>
      </w:r>
      <w:r w:rsidR="00C726EE" w:rsidRPr="001E1218">
        <w:rPr>
          <w:szCs w:val="20"/>
        </w:rPr>
        <w:t>.</w:t>
      </w:r>
    </w:p>
    <w:p w:rsidR="00853A32" w:rsidRPr="001E1218" w:rsidRDefault="00853A32" w:rsidP="00604896">
      <w:pPr>
        <w:rPr>
          <w:szCs w:val="20"/>
        </w:rPr>
      </w:pPr>
    </w:p>
    <w:p w:rsidR="00A43CC2" w:rsidRPr="001E1218" w:rsidRDefault="00A43CC2" w:rsidP="00604896">
      <w:pPr>
        <w:rPr>
          <w:szCs w:val="2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448"/>
        <w:gridCol w:w="1260"/>
        <w:gridCol w:w="3510"/>
        <w:gridCol w:w="1440"/>
        <w:gridCol w:w="1350"/>
      </w:tblGrid>
      <w:tr w:rsidR="00AA2CD5" w:rsidTr="00085BF8"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A2CD5" w:rsidRDefault="00AA2CD5" w:rsidP="00085BF8">
            <w:pPr>
              <w:jc w:val="center"/>
              <w:rPr>
                <w:sz w:val="28"/>
                <w:szCs w:val="28"/>
              </w:rPr>
            </w:pPr>
            <w:r w:rsidRPr="001E1218">
              <w:rPr>
                <w:b/>
                <w:szCs w:val="20"/>
              </w:rPr>
              <w:t>Law or Regulation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A2CD5" w:rsidRPr="001E1218" w:rsidRDefault="00AA2CD5" w:rsidP="00085BF8">
            <w:pPr>
              <w:jc w:val="center"/>
              <w:rPr>
                <w:b/>
                <w:szCs w:val="20"/>
              </w:rPr>
            </w:pPr>
            <w:r w:rsidRPr="001E1218">
              <w:rPr>
                <w:b/>
                <w:szCs w:val="20"/>
              </w:rPr>
              <w:t>L&amp;R</w:t>
            </w:r>
          </w:p>
          <w:p w:rsidR="00AA2CD5" w:rsidRPr="001E1218" w:rsidRDefault="00AA2CD5" w:rsidP="00085BF8">
            <w:pPr>
              <w:jc w:val="center"/>
              <w:rPr>
                <w:b/>
                <w:szCs w:val="20"/>
              </w:rPr>
            </w:pPr>
            <w:r w:rsidRPr="001E1218">
              <w:rPr>
                <w:b/>
                <w:szCs w:val="20"/>
              </w:rPr>
              <w:t>Committee</w:t>
            </w:r>
          </w:p>
          <w:p w:rsidR="00AA2CD5" w:rsidRDefault="00AA2CD5" w:rsidP="00085BF8">
            <w:pPr>
              <w:jc w:val="center"/>
              <w:rPr>
                <w:sz w:val="28"/>
                <w:szCs w:val="28"/>
              </w:rPr>
            </w:pPr>
            <w:r w:rsidRPr="001E1218">
              <w:rPr>
                <w:b/>
                <w:szCs w:val="20"/>
              </w:rPr>
              <w:t>Item No.</w:t>
            </w:r>
          </w:p>
        </w:tc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A2CD5" w:rsidRDefault="00AA2CD5" w:rsidP="00085BF8">
            <w:pPr>
              <w:jc w:val="center"/>
              <w:rPr>
                <w:sz w:val="28"/>
                <w:szCs w:val="28"/>
              </w:rPr>
            </w:pPr>
            <w:r w:rsidRPr="001E1218">
              <w:rPr>
                <w:b/>
                <w:szCs w:val="20"/>
              </w:rPr>
              <w:t>Section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A2CD5" w:rsidRDefault="00AA2CD5" w:rsidP="00085BF8">
            <w:pPr>
              <w:jc w:val="center"/>
              <w:rPr>
                <w:sz w:val="28"/>
                <w:szCs w:val="28"/>
              </w:rPr>
            </w:pPr>
            <w:r w:rsidRPr="001E1218">
              <w:rPr>
                <w:b/>
                <w:szCs w:val="20"/>
              </w:rPr>
              <w:t>Action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A2CD5" w:rsidRDefault="00AA2CD5" w:rsidP="00085BF8">
            <w:pPr>
              <w:jc w:val="center"/>
              <w:rPr>
                <w:sz w:val="28"/>
                <w:szCs w:val="28"/>
              </w:rPr>
            </w:pPr>
            <w:r w:rsidRPr="001E1218">
              <w:rPr>
                <w:b/>
                <w:szCs w:val="20"/>
              </w:rPr>
              <w:t>Page</w:t>
            </w:r>
          </w:p>
        </w:tc>
      </w:tr>
      <w:tr w:rsidR="006C5B02" w:rsidRPr="00A02713" w:rsidTr="006C5B02">
        <w:tc>
          <w:tcPr>
            <w:tcW w:w="2448" w:type="dxa"/>
            <w:vMerge w:val="restart"/>
            <w:tcBorders>
              <w:top w:val="double" w:sz="4" w:space="0" w:color="auto"/>
            </w:tcBorders>
            <w:vAlign w:val="center"/>
          </w:tcPr>
          <w:p w:rsidR="006C5B02" w:rsidRPr="00A02713" w:rsidRDefault="006C5B02" w:rsidP="006C5B0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Method of Sale Regulation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</w:tcBorders>
            <w:vAlign w:val="center"/>
          </w:tcPr>
          <w:p w:rsidR="006C5B02" w:rsidRPr="00A02713" w:rsidRDefault="006C5B02" w:rsidP="006C5B0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232-3</w:t>
            </w:r>
          </w:p>
        </w:tc>
        <w:tc>
          <w:tcPr>
            <w:tcW w:w="3510" w:type="dxa"/>
            <w:tcBorders>
              <w:top w:val="double" w:sz="4" w:space="0" w:color="auto"/>
            </w:tcBorders>
          </w:tcPr>
          <w:p w:rsidR="006C5B02" w:rsidRPr="001D5BBA" w:rsidRDefault="006C5B02" w:rsidP="001D5BBA">
            <w:pPr>
              <w:jc w:val="left"/>
              <w:rPr>
                <w:b/>
                <w:szCs w:val="20"/>
                <w:u w:val="single"/>
              </w:rPr>
            </w:pPr>
            <w:r w:rsidRPr="006B085C">
              <w:rPr>
                <w:b/>
                <w:szCs w:val="20"/>
              </w:rPr>
              <w:t>1.7.2. Pelletized Ice Cream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  <w:u w:val="single"/>
              </w:rPr>
              <w:t>and Similar Pelletized Frozen Desserts</w:t>
            </w:r>
            <w:r w:rsidR="006B085C">
              <w:rPr>
                <w:b/>
                <w:szCs w:val="20"/>
                <w:u w:val="single"/>
              </w:rPr>
              <w:t>.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6C5B02" w:rsidRPr="00A02713" w:rsidRDefault="006C5B02" w:rsidP="006C5B0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</w:tcBorders>
            <w:vAlign w:val="center"/>
          </w:tcPr>
          <w:p w:rsidR="006C5B02" w:rsidRPr="00A02713" w:rsidRDefault="006C5B02" w:rsidP="006C5B02">
            <w:pPr>
              <w:jc w:val="center"/>
              <w:rPr>
                <w:szCs w:val="20"/>
              </w:rPr>
            </w:pPr>
            <w:r w:rsidRPr="00A02713">
              <w:rPr>
                <w:szCs w:val="20"/>
              </w:rPr>
              <w:t>109</w:t>
            </w:r>
          </w:p>
        </w:tc>
      </w:tr>
      <w:tr w:rsidR="006C5B02" w:rsidTr="00AA2CD5">
        <w:tc>
          <w:tcPr>
            <w:tcW w:w="2448" w:type="dxa"/>
            <w:vMerge/>
          </w:tcPr>
          <w:p w:rsidR="006C5B02" w:rsidRPr="001D5BBA" w:rsidRDefault="006C5B02" w:rsidP="0096198D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  <w:vMerge/>
          </w:tcPr>
          <w:p w:rsidR="006C5B02" w:rsidRPr="001D5BBA" w:rsidRDefault="006C5B02" w:rsidP="0096198D">
            <w:pPr>
              <w:jc w:val="center"/>
              <w:rPr>
                <w:szCs w:val="20"/>
              </w:rPr>
            </w:pPr>
          </w:p>
        </w:tc>
        <w:tc>
          <w:tcPr>
            <w:tcW w:w="3510" w:type="dxa"/>
          </w:tcPr>
          <w:p w:rsidR="006C5B02" w:rsidRDefault="006C5B02" w:rsidP="001D5BBA">
            <w:pPr>
              <w:jc w:val="left"/>
              <w:rPr>
                <w:b/>
                <w:szCs w:val="20"/>
                <w:u w:val="single"/>
              </w:rPr>
            </w:pPr>
            <w:r>
              <w:rPr>
                <w:b/>
                <w:szCs w:val="20"/>
              </w:rPr>
              <w:t>1.7.2.1. Method of Retail Sale</w:t>
            </w:r>
            <w:r w:rsidR="006B085C">
              <w:rPr>
                <w:b/>
                <w:szCs w:val="20"/>
              </w:rPr>
              <w:t>.</w:t>
            </w:r>
            <w:r>
              <w:rPr>
                <w:szCs w:val="20"/>
              </w:rPr>
              <w:t xml:space="preserve"> – Packaged pelletized ice cream </w:t>
            </w:r>
            <w:r>
              <w:rPr>
                <w:b/>
                <w:szCs w:val="20"/>
                <w:u w:val="single"/>
              </w:rPr>
              <w:t xml:space="preserve">or similar pelletized frozen desserts </w:t>
            </w:r>
            <w:r>
              <w:rPr>
                <w:szCs w:val="20"/>
              </w:rPr>
              <w:t>shall be kept, offered, or exposed for sale on the basis of net weight.</w:t>
            </w:r>
            <w:r>
              <w:rPr>
                <w:b/>
                <w:szCs w:val="20"/>
                <w:u w:val="single"/>
              </w:rPr>
              <w:t xml:space="preserve"> </w:t>
            </w:r>
          </w:p>
          <w:p w:rsidR="006C5B02" w:rsidRDefault="006C5B02" w:rsidP="001D5BBA">
            <w:pPr>
              <w:jc w:val="left"/>
              <w:rPr>
                <w:b/>
                <w:szCs w:val="20"/>
                <w:u w:val="single"/>
              </w:rPr>
            </w:pPr>
          </w:p>
          <w:p w:rsidR="006C5B02" w:rsidRPr="006C5B02" w:rsidRDefault="006C5B02" w:rsidP="001D5BBA">
            <w:pPr>
              <w:jc w:val="left"/>
              <w:rPr>
                <w:szCs w:val="20"/>
              </w:rPr>
            </w:pPr>
            <w:r w:rsidRPr="006C5B02">
              <w:rPr>
                <w:b/>
                <w:szCs w:val="20"/>
              </w:rPr>
              <w:t xml:space="preserve">Note:  </w:t>
            </w:r>
            <w:r w:rsidRPr="006C5B02">
              <w:rPr>
                <w:szCs w:val="20"/>
              </w:rPr>
              <w:t>The met</w:t>
            </w:r>
            <w:r>
              <w:rPr>
                <w:szCs w:val="20"/>
              </w:rPr>
              <w:t xml:space="preserve">hod of sale </w:t>
            </w:r>
            <w:r>
              <w:rPr>
                <w:b/>
                <w:szCs w:val="20"/>
                <w:u w:val="single"/>
              </w:rPr>
              <w:t xml:space="preserve">for pelletized ice cream </w:t>
            </w:r>
            <w:r>
              <w:rPr>
                <w:szCs w:val="20"/>
              </w:rPr>
              <w:t>shall be enforceable after April 17, 2010</w:t>
            </w:r>
            <w:r>
              <w:rPr>
                <w:b/>
                <w:szCs w:val="20"/>
                <w:u w:val="single"/>
              </w:rPr>
              <w:t>, and after August 2, 2011, for similar pelletized frozen desserts.</w:t>
            </w:r>
          </w:p>
        </w:tc>
        <w:tc>
          <w:tcPr>
            <w:tcW w:w="1440" w:type="dxa"/>
            <w:vMerge/>
          </w:tcPr>
          <w:p w:rsidR="006C5B02" w:rsidRPr="001D5BBA" w:rsidRDefault="006C5B02" w:rsidP="0096198D">
            <w:pPr>
              <w:jc w:val="center"/>
              <w:rPr>
                <w:szCs w:val="20"/>
              </w:rPr>
            </w:pPr>
          </w:p>
        </w:tc>
        <w:tc>
          <w:tcPr>
            <w:tcW w:w="1350" w:type="dxa"/>
            <w:vMerge/>
          </w:tcPr>
          <w:p w:rsidR="006C5B02" w:rsidRPr="001D5BBA" w:rsidRDefault="006C5B02" w:rsidP="0096198D">
            <w:pPr>
              <w:jc w:val="center"/>
              <w:rPr>
                <w:szCs w:val="20"/>
              </w:rPr>
            </w:pPr>
          </w:p>
        </w:tc>
      </w:tr>
    </w:tbl>
    <w:p w:rsidR="00EF637F" w:rsidRPr="001E1218" w:rsidRDefault="00412239" w:rsidP="0096198D">
      <w:pPr>
        <w:jc w:val="center"/>
        <w:rPr>
          <w:b/>
          <w:sz w:val="28"/>
          <w:szCs w:val="28"/>
        </w:rPr>
      </w:pPr>
      <w:r w:rsidRPr="001E1218">
        <w:rPr>
          <w:sz w:val="28"/>
          <w:szCs w:val="28"/>
        </w:rPr>
        <w:br w:type="page"/>
      </w:r>
      <w:bookmarkStart w:id="0" w:name="EditorialChanges"/>
      <w:bookmarkEnd w:id="0"/>
      <w:r w:rsidR="00A92F8E">
        <w:rPr>
          <w:b/>
          <w:sz w:val="28"/>
          <w:szCs w:val="28"/>
        </w:rPr>
        <w:lastRenderedPageBreak/>
        <w:t>2011</w:t>
      </w:r>
      <w:r w:rsidR="00C76373" w:rsidRPr="001E1218">
        <w:rPr>
          <w:b/>
          <w:sz w:val="28"/>
          <w:szCs w:val="28"/>
        </w:rPr>
        <w:t xml:space="preserve"> </w:t>
      </w:r>
      <w:r w:rsidR="0006716F" w:rsidRPr="001E1218">
        <w:rPr>
          <w:b/>
          <w:sz w:val="28"/>
          <w:szCs w:val="28"/>
        </w:rPr>
        <w:t>Editorial Changes</w:t>
      </w:r>
    </w:p>
    <w:p w:rsidR="00661DE1" w:rsidRDefault="00661DE1" w:rsidP="00894E06">
      <w:pPr>
        <w:jc w:val="center"/>
        <w:rPr>
          <w:szCs w:val="2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88"/>
        <w:gridCol w:w="2934"/>
        <w:gridCol w:w="3006"/>
        <w:gridCol w:w="1080"/>
      </w:tblGrid>
      <w:tr w:rsidR="00A92F8E" w:rsidRPr="00A92F8E" w:rsidTr="003E4803">
        <w:trPr>
          <w:tblHeader/>
        </w:trPr>
        <w:tc>
          <w:tcPr>
            <w:tcW w:w="29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2F8E" w:rsidRPr="00A92F8E" w:rsidRDefault="00A92F8E" w:rsidP="00085BF8">
            <w:pPr>
              <w:jc w:val="center"/>
              <w:rPr>
                <w:b/>
                <w:sz w:val="24"/>
              </w:rPr>
            </w:pPr>
            <w:r w:rsidRPr="001E1218">
              <w:rPr>
                <w:b/>
                <w:sz w:val="24"/>
              </w:rPr>
              <w:t>Law or Regulation</w:t>
            </w:r>
          </w:p>
        </w:tc>
        <w:tc>
          <w:tcPr>
            <w:tcW w:w="29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2F8E" w:rsidRPr="00A92F8E" w:rsidRDefault="00A92F8E" w:rsidP="00085BF8">
            <w:pPr>
              <w:jc w:val="center"/>
              <w:rPr>
                <w:b/>
                <w:sz w:val="24"/>
              </w:rPr>
            </w:pPr>
            <w:r w:rsidRPr="001E1218">
              <w:rPr>
                <w:b/>
                <w:sz w:val="24"/>
              </w:rPr>
              <w:t>Section</w:t>
            </w:r>
          </w:p>
        </w:tc>
        <w:tc>
          <w:tcPr>
            <w:tcW w:w="30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2F8E" w:rsidRPr="00A92F8E" w:rsidRDefault="00A92F8E" w:rsidP="00085BF8">
            <w:pPr>
              <w:jc w:val="center"/>
              <w:rPr>
                <w:b/>
                <w:sz w:val="24"/>
              </w:rPr>
            </w:pPr>
            <w:r w:rsidRPr="001E1218">
              <w:rPr>
                <w:b/>
                <w:sz w:val="24"/>
              </w:rPr>
              <w:t>Action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2F8E" w:rsidRPr="00A92F8E" w:rsidRDefault="00A92F8E" w:rsidP="00085BF8">
            <w:pPr>
              <w:jc w:val="center"/>
              <w:rPr>
                <w:b/>
                <w:sz w:val="24"/>
              </w:rPr>
            </w:pPr>
            <w:r w:rsidRPr="001E1218">
              <w:rPr>
                <w:b/>
                <w:sz w:val="24"/>
              </w:rPr>
              <w:t>Page</w:t>
            </w:r>
          </w:p>
        </w:tc>
      </w:tr>
      <w:tr w:rsidR="00C209AB" w:rsidTr="003E4803">
        <w:tc>
          <w:tcPr>
            <w:tcW w:w="2988" w:type="dxa"/>
            <w:vMerge w:val="restart"/>
            <w:tcBorders>
              <w:top w:val="double" w:sz="4" w:space="0" w:color="auto"/>
            </w:tcBorders>
            <w:vAlign w:val="center"/>
          </w:tcPr>
          <w:p w:rsidR="00434E82" w:rsidRDefault="00434E82" w:rsidP="00C209AB">
            <w:pPr>
              <w:jc w:val="center"/>
              <w:rPr>
                <w:szCs w:val="20"/>
              </w:rPr>
            </w:pPr>
          </w:p>
          <w:p w:rsidR="00C209AB" w:rsidRDefault="00C209AB" w:rsidP="00C209A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Introduction</w:t>
            </w:r>
          </w:p>
        </w:tc>
        <w:tc>
          <w:tcPr>
            <w:tcW w:w="2934" w:type="dxa"/>
            <w:tcBorders>
              <w:top w:val="double" w:sz="4" w:space="0" w:color="auto"/>
            </w:tcBorders>
            <w:vAlign w:val="center"/>
          </w:tcPr>
          <w:p w:rsidR="00C209AB" w:rsidRDefault="00C209AB" w:rsidP="00C7147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D. Submission of Agenda Items – Preamble</w:t>
            </w:r>
          </w:p>
        </w:tc>
        <w:tc>
          <w:tcPr>
            <w:tcW w:w="3006" w:type="dxa"/>
            <w:tcBorders>
              <w:top w:val="double" w:sz="4" w:space="0" w:color="auto"/>
            </w:tcBorders>
          </w:tcPr>
          <w:p w:rsidR="00C209AB" w:rsidRDefault="00C209AB" w:rsidP="00A92F8E">
            <w:pPr>
              <w:rPr>
                <w:szCs w:val="20"/>
              </w:rPr>
            </w:pPr>
            <w:r>
              <w:rPr>
                <w:szCs w:val="20"/>
              </w:rPr>
              <w:t>Changed language from “</w:t>
            </w:r>
            <w:r w:rsidRPr="00774AA6">
              <w:rPr>
                <w:b/>
                <w:strike/>
                <w:szCs w:val="20"/>
              </w:rPr>
              <w:t>The Constitution of the</w:t>
            </w:r>
            <w:r>
              <w:rPr>
                <w:szCs w:val="20"/>
              </w:rPr>
              <w:t>” to “</w:t>
            </w:r>
            <w:r w:rsidRPr="00774AA6">
              <w:rPr>
                <w:b/>
                <w:szCs w:val="20"/>
                <w:u w:val="single"/>
              </w:rPr>
              <w:t>Bylaws require</w:t>
            </w:r>
            <w:r>
              <w:rPr>
                <w:szCs w:val="20"/>
              </w:rPr>
              <w:t>”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C209AB" w:rsidRDefault="00C209AB" w:rsidP="000067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C209AB" w:rsidTr="003E4803">
        <w:tc>
          <w:tcPr>
            <w:tcW w:w="2988" w:type="dxa"/>
            <w:vMerge/>
          </w:tcPr>
          <w:p w:rsidR="00C209AB" w:rsidRDefault="00C209AB" w:rsidP="00A92F8E">
            <w:pPr>
              <w:rPr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C209AB" w:rsidRDefault="00C209AB" w:rsidP="00C7147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E. Submission Process</w:t>
            </w:r>
          </w:p>
        </w:tc>
        <w:tc>
          <w:tcPr>
            <w:tcW w:w="3006" w:type="dxa"/>
          </w:tcPr>
          <w:p w:rsidR="00C209AB" w:rsidRDefault="00C209AB" w:rsidP="00774AA6">
            <w:pPr>
              <w:rPr>
                <w:szCs w:val="20"/>
              </w:rPr>
            </w:pPr>
            <w:r>
              <w:rPr>
                <w:szCs w:val="20"/>
              </w:rPr>
              <w:t>Updated process</w:t>
            </w:r>
          </w:p>
        </w:tc>
        <w:tc>
          <w:tcPr>
            <w:tcW w:w="1080" w:type="dxa"/>
            <w:vAlign w:val="center"/>
          </w:tcPr>
          <w:p w:rsidR="00C209AB" w:rsidRDefault="00C209AB" w:rsidP="000067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C209AB" w:rsidTr="003E4803">
        <w:tc>
          <w:tcPr>
            <w:tcW w:w="2988" w:type="dxa"/>
            <w:vMerge/>
          </w:tcPr>
          <w:p w:rsidR="00C209AB" w:rsidRDefault="00C209AB" w:rsidP="00A92F8E">
            <w:pPr>
              <w:rPr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C209AB" w:rsidRDefault="00C209AB" w:rsidP="00C7147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F. Procedures</w:t>
            </w:r>
          </w:p>
        </w:tc>
        <w:tc>
          <w:tcPr>
            <w:tcW w:w="3006" w:type="dxa"/>
          </w:tcPr>
          <w:p w:rsidR="00C209AB" w:rsidRDefault="00C209AB" w:rsidP="00774AA6">
            <w:pPr>
              <w:rPr>
                <w:szCs w:val="20"/>
              </w:rPr>
            </w:pPr>
            <w:r>
              <w:rPr>
                <w:szCs w:val="20"/>
              </w:rPr>
              <w:t>Updated process</w:t>
            </w:r>
          </w:p>
        </w:tc>
        <w:tc>
          <w:tcPr>
            <w:tcW w:w="1080" w:type="dxa"/>
            <w:vAlign w:val="center"/>
          </w:tcPr>
          <w:p w:rsidR="00C209AB" w:rsidRDefault="00C209AB" w:rsidP="000067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C209AB" w:rsidTr="003E4803">
        <w:tc>
          <w:tcPr>
            <w:tcW w:w="2988" w:type="dxa"/>
            <w:vMerge/>
          </w:tcPr>
          <w:p w:rsidR="00C209AB" w:rsidRDefault="00C209AB" w:rsidP="00A92F8E">
            <w:pPr>
              <w:rPr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C209AB" w:rsidRDefault="00C209AB" w:rsidP="00C7147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G. Criteria for Inclusion </w:t>
            </w:r>
            <w:r w:rsidRPr="00C71470">
              <w:rPr>
                <w:b/>
                <w:szCs w:val="20"/>
                <w:u w:val="single"/>
              </w:rPr>
              <w:t>on</w:t>
            </w:r>
            <w:r w:rsidRPr="00C71470">
              <w:rPr>
                <w:b/>
                <w:szCs w:val="20"/>
              </w:rPr>
              <w:t xml:space="preserve"> </w:t>
            </w:r>
            <w:r w:rsidRPr="00C71470">
              <w:rPr>
                <w:b/>
                <w:strike/>
                <w:szCs w:val="20"/>
              </w:rPr>
              <w:t>in</w:t>
            </w:r>
            <w:r>
              <w:rPr>
                <w:szCs w:val="20"/>
              </w:rPr>
              <w:t xml:space="preserve"> the </w:t>
            </w:r>
            <w:r w:rsidRPr="00C71470">
              <w:rPr>
                <w:b/>
                <w:szCs w:val="20"/>
                <w:u w:val="single"/>
              </w:rPr>
              <w:t>NCWM</w:t>
            </w:r>
            <w:r>
              <w:rPr>
                <w:szCs w:val="20"/>
              </w:rPr>
              <w:t xml:space="preserve"> Committee’s Agenda</w:t>
            </w:r>
          </w:p>
        </w:tc>
        <w:tc>
          <w:tcPr>
            <w:tcW w:w="3006" w:type="dxa"/>
          </w:tcPr>
          <w:p w:rsidR="00C209AB" w:rsidRDefault="00C209AB" w:rsidP="00774AA6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4.a</w:t>
            </w:r>
            <w:proofErr w:type="gramEnd"/>
            <w:r>
              <w:rPr>
                <w:szCs w:val="20"/>
              </w:rPr>
              <w:t xml:space="preserve">. </w:t>
            </w:r>
            <w:r w:rsidRPr="00774AA6">
              <w:rPr>
                <w:b/>
                <w:szCs w:val="20"/>
                <w:u w:val="single"/>
              </w:rPr>
              <w:t>An</w:t>
            </w:r>
            <w:r>
              <w:rPr>
                <w:szCs w:val="20"/>
              </w:rPr>
              <w:t xml:space="preserve"> </w:t>
            </w:r>
            <w:r w:rsidRPr="00774AA6">
              <w:rPr>
                <w:b/>
                <w:strike/>
                <w:szCs w:val="20"/>
              </w:rPr>
              <w:t>When possible, an</w:t>
            </w:r>
            <w:r>
              <w:rPr>
                <w:szCs w:val="20"/>
              </w:rPr>
              <w:t xml:space="preserve"> electronic copy of the background material and proposed amendment(s) should be submitted in </w:t>
            </w:r>
            <w:r w:rsidRPr="00774AA6">
              <w:rPr>
                <w:b/>
                <w:strike/>
                <w:szCs w:val="20"/>
              </w:rPr>
              <w:t>a PC compatible world processing document (e.g.,</w:t>
            </w:r>
            <w:r>
              <w:rPr>
                <w:szCs w:val="20"/>
              </w:rPr>
              <w:t xml:space="preserve"> Microsoft Word </w:t>
            </w:r>
            <w:r w:rsidRPr="00774AA6">
              <w:rPr>
                <w:b/>
                <w:szCs w:val="20"/>
                <w:u w:val="single"/>
              </w:rPr>
              <w:t>format</w:t>
            </w:r>
            <w:r w:rsidRPr="00774AA6">
              <w:rPr>
                <w:b/>
                <w:strike/>
                <w:szCs w:val="20"/>
              </w:rPr>
              <w:t>)</w:t>
            </w:r>
            <w:r>
              <w:rPr>
                <w:szCs w:val="20"/>
              </w:rPr>
              <w:t xml:space="preserve"> on a CD Rom, DVD, or by electronic mail sent to </w:t>
            </w:r>
            <w:r w:rsidRPr="00774AA6">
              <w:rPr>
                <w:b/>
                <w:szCs w:val="20"/>
                <w:u w:val="single"/>
              </w:rPr>
              <w:t>info@ncwm.net</w:t>
            </w:r>
            <w:r w:rsidRPr="00774AA6">
              <w:rPr>
                <w:b/>
                <w:strike/>
                <w:szCs w:val="20"/>
              </w:rPr>
              <w:t>owm@nist.gov</w:t>
            </w:r>
            <w:r>
              <w:rPr>
                <w:szCs w:val="20"/>
              </w:rPr>
              <w:t>;</w:t>
            </w:r>
          </w:p>
        </w:tc>
        <w:tc>
          <w:tcPr>
            <w:tcW w:w="1080" w:type="dxa"/>
            <w:vAlign w:val="center"/>
          </w:tcPr>
          <w:p w:rsidR="00C209AB" w:rsidRDefault="006656E4" w:rsidP="000067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C209AB" w:rsidTr="003E4803">
        <w:tc>
          <w:tcPr>
            <w:tcW w:w="2988" w:type="dxa"/>
            <w:vMerge/>
          </w:tcPr>
          <w:p w:rsidR="00C209AB" w:rsidRDefault="00C209AB" w:rsidP="00A92F8E">
            <w:pPr>
              <w:rPr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C209AB" w:rsidRDefault="00C209AB" w:rsidP="00C7147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H. Exceptions to Policy for Submission of Items to the </w:t>
            </w:r>
            <w:r w:rsidRPr="00774AA6">
              <w:rPr>
                <w:b/>
                <w:szCs w:val="20"/>
                <w:u w:val="single"/>
              </w:rPr>
              <w:t>NCWM</w:t>
            </w:r>
            <w:r>
              <w:rPr>
                <w:szCs w:val="20"/>
              </w:rPr>
              <w:t xml:space="preserve"> Committee Agenda;</w:t>
            </w:r>
          </w:p>
        </w:tc>
        <w:tc>
          <w:tcPr>
            <w:tcW w:w="3006" w:type="dxa"/>
          </w:tcPr>
          <w:p w:rsidR="00C209AB" w:rsidRDefault="00C209AB" w:rsidP="00A92F8E">
            <w:pPr>
              <w:rPr>
                <w:szCs w:val="20"/>
              </w:rPr>
            </w:pPr>
            <w:r>
              <w:rPr>
                <w:szCs w:val="20"/>
              </w:rPr>
              <w:t>Added “</w:t>
            </w:r>
            <w:r w:rsidRPr="00774AA6">
              <w:rPr>
                <w:b/>
                <w:szCs w:val="20"/>
                <w:u w:val="single"/>
              </w:rPr>
              <w:t>NCWM</w:t>
            </w:r>
            <w:r>
              <w:rPr>
                <w:szCs w:val="20"/>
              </w:rPr>
              <w:t>” to heading</w:t>
            </w:r>
          </w:p>
        </w:tc>
        <w:tc>
          <w:tcPr>
            <w:tcW w:w="1080" w:type="dxa"/>
            <w:vAlign w:val="center"/>
          </w:tcPr>
          <w:p w:rsidR="00C209AB" w:rsidRDefault="00C209AB" w:rsidP="000067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C209AB" w:rsidTr="003E4803">
        <w:tc>
          <w:tcPr>
            <w:tcW w:w="2988" w:type="dxa"/>
            <w:vMerge/>
          </w:tcPr>
          <w:p w:rsidR="00C209AB" w:rsidRDefault="00C209AB" w:rsidP="00A92F8E">
            <w:pPr>
              <w:rPr>
                <w:szCs w:val="20"/>
              </w:rPr>
            </w:pPr>
          </w:p>
        </w:tc>
        <w:tc>
          <w:tcPr>
            <w:tcW w:w="2934" w:type="dxa"/>
            <w:vMerge w:val="restart"/>
            <w:vAlign w:val="center"/>
          </w:tcPr>
          <w:p w:rsidR="00C209AB" w:rsidRDefault="00C209AB" w:rsidP="00C7147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P. Final Committee Reports and Conference Action</w:t>
            </w:r>
          </w:p>
        </w:tc>
        <w:tc>
          <w:tcPr>
            <w:tcW w:w="3006" w:type="dxa"/>
          </w:tcPr>
          <w:p w:rsidR="00C209AB" w:rsidRDefault="00C209AB" w:rsidP="00A92F8E">
            <w:pPr>
              <w:rPr>
                <w:szCs w:val="20"/>
              </w:rPr>
            </w:pPr>
            <w:r>
              <w:rPr>
                <w:szCs w:val="20"/>
              </w:rPr>
              <w:t xml:space="preserve">1.  …Copies of the final report will be provided to the membership prior to the </w:t>
            </w:r>
            <w:r w:rsidRPr="00186BB9">
              <w:rPr>
                <w:b/>
                <w:szCs w:val="20"/>
                <w:u w:val="single"/>
              </w:rPr>
              <w:t>voting</w:t>
            </w:r>
            <w:r>
              <w:rPr>
                <w:szCs w:val="20"/>
              </w:rPr>
              <w:t xml:space="preserve"> session </w:t>
            </w:r>
            <w:r w:rsidRPr="00186BB9">
              <w:rPr>
                <w:b/>
                <w:szCs w:val="20"/>
                <w:u w:val="single"/>
              </w:rPr>
              <w:t>for that report</w:t>
            </w:r>
            <w:r>
              <w:rPr>
                <w:szCs w:val="20"/>
              </w:rPr>
              <w:t xml:space="preserve"> </w:t>
            </w:r>
            <w:r w:rsidRPr="00186BB9">
              <w:rPr>
                <w:b/>
                <w:strike/>
                <w:szCs w:val="20"/>
              </w:rPr>
              <w:t>during which it will be voted on</w:t>
            </w:r>
            <w:r>
              <w:rPr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:rsidR="00C209AB" w:rsidRDefault="007C2746" w:rsidP="000067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C209AB" w:rsidTr="003E4803">
        <w:tc>
          <w:tcPr>
            <w:tcW w:w="2988" w:type="dxa"/>
            <w:vMerge/>
          </w:tcPr>
          <w:p w:rsidR="00C209AB" w:rsidRDefault="00C209AB" w:rsidP="00A92F8E">
            <w:pPr>
              <w:rPr>
                <w:szCs w:val="20"/>
              </w:rPr>
            </w:pPr>
          </w:p>
        </w:tc>
        <w:tc>
          <w:tcPr>
            <w:tcW w:w="2934" w:type="dxa"/>
            <w:vMerge/>
            <w:vAlign w:val="center"/>
          </w:tcPr>
          <w:p w:rsidR="00C209AB" w:rsidRDefault="00C209AB" w:rsidP="00C71470">
            <w:pPr>
              <w:jc w:val="left"/>
              <w:rPr>
                <w:szCs w:val="20"/>
              </w:rPr>
            </w:pPr>
          </w:p>
        </w:tc>
        <w:tc>
          <w:tcPr>
            <w:tcW w:w="3006" w:type="dxa"/>
          </w:tcPr>
          <w:p w:rsidR="00C209AB" w:rsidRDefault="00C209AB" w:rsidP="00186BB9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2.  …as</w:t>
            </w:r>
            <w:proofErr w:type="gramEnd"/>
            <w:r>
              <w:rPr>
                <w:szCs w:val="20"/>
              </w:rPr>
              <w:t xml:space="preserve"> amended by NCWM </w:t>
            </w:r>
            <w:r w:rsidRPr="00186BB9">
              <w:rPr>
                <w:b/>
                <w:strike/>
                <w:szCs w:val="20"/>
              </w:rPr>
              <w:t>Publication No. 1</w:t>
            </w:r>
            <w:r>
              <w:rPr>
                <w:szCs w:val="20"/>
              </w:rPr>
              <w:t>, Bylaws, ….</w:t>
            </w:r>
          </w:p>
        </w:tc>
        <w:tc>
          <w:tcPr>
            <w:tcW w:w="1080" w:type="dxa"/>
            <w:vAlign w:val="center"/>
          </w:tcPr>
          <w:p w:rsidR="00C209AB" w:rsidRDefault="007C2746" w:rsidP="000067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C209AB" w:rsidTr="003E4803">
        <w:tc>
          <w:tcPr>
            <w:tcW w:w="2988" w:type="dxa"/>
            <w:vMerge/>
          </w:tcPr>
          <w:p w:rsidR="00C209AB" w:rsidRDefault="00C209AB" w:rsidP="00A92F8E">
            <w:pPr>
              <w:rPr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C209AB" w:rsidRDefault="00C209AB" w:rsidP="00C7147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Form 15</w:t>
            </w:r>
          </w:p>
        </w:tc>
        <w:tc>
          <w:tcPr>
            <w:tcW w:w="3006" w:type="dxa"/>
          </w:tcPr>
          <w:p w:rsidR="00C209AB" w:rsidRDefault="00C209AB" w:rsidP="00A92F8E">
            <w:pPr>
              <w:rPr>
                <w:szCs w:val="20"/>
              </w:rPr>
            </w:pPr>
            <w:r>
              <w:rPr>
                <w:szCs w:val="20"/>
              </w:rPr>
              <w:t>Revised Form February 2011</w:t>
            </w:r>
          </w:p>
        </w:tc>
        <w:tc>
          <w:tcPr>
            <w:tcW w:w="1080" w:type="dxa"/>
            <w:vAlign w:val="center"/>
          </w:tcPr>
          <w:p w:rsidR="00C209AB" w:rsidRDefault="00C209AB" w:rsidP="000067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</w:tr>
      <w:tr w:rsidR="005A5F51" w:rsidTr="003E4803">
        <w:tc>
          <w:tcPr>
            <w:tcW w:w="2988" w:type="dxa"/>
            <w:vAlign w:val="center"/>
          </w:tcPr>
          <w:p w:rsidR="005A5F51" w:rsidRPr="00D77DFB" w:rsidRDefault="005A5F51" w:rsidP="005E7DF5">
            <w:pPr>
              <w:jc w:val="center"/>
              <w:rPr>
                <w:szCs w:val="20"/>
              </w:rPr>
            </w:pPr>
            <w:r w:rsidRPr="00D77DFB">
              <w:rPr>
                <w:szCs w:val="20"/>
              </w:rPr>
              <w:t>Uniform Weights and Measures Law</w:t>
            </w:r>
          </w:p>
        </w:tc>
        <w:tc>
          <w:tcPr>
            <w:tcW w:w="2934" w:type="dxa"/>
            <w:vAlign w:val="center"/>
          </w:tcPr>
          <w:p w:rsidR="005A5F51" w:rsidRPr="00D77DFB" w:rsidRDefault="005A5F51" w:rsidP="00C71470">
            <w:pPr>
              <w:jc w:val="left"/>
              <w:rPr>
                <w:szCs w:val="20"/>
              </w:rPr>
            </w:pPr>
            <w:r w:rsidRPr="00D77DFB">
              <w:rPr>
                <w:szCs w:val="20"/>
              </w:rPr>
              <w:t>1.18. Recognition</w:t>
            </w:r>
          </w:p>
        </w:tc>
        <w:tc>
          <w:tcPr>
            <w:tcW w:w="3006" w:type="dxa"/>
          </w:tcPr>
          <w:p w:rsidR="005A5F51" w:rsidRPr="00D77DFB" w:rsidRDefault="005A5F51" w:rsidP="00CE26C7">
            <w:pPr>
              <w:rPr>
                <w:szCs w:val="20"/>
              </w:rPr>
            </w:pPr>
            <w:r w:rsidRPr="00D77DFB">
              <w:rPr>
                <w:szCs w:val="20"/>
              </w:rPr>
              <w:t>Changed “Weights and Measures Division” to “Office of Weights and Measures</w:t>
            </w:r>
          </w:p>
        </w:tc>
        <w:tc>
          <w:tcPr>
            <w:tcW w:w="1080" w:type="dxa"/>
            <w:vAlign w:val="center"/>
          </w:tcPr>
          <w:p w:rsidR="005A5F51" w:rsidRPr="00D77DFB" w:rsidRDefault="005A5F51" w:rsidP="00006736">
            <w:pPr>
              <w:jc w:val="center"/>
              <w:rPr>
                <w:szCs w:val="20"/>
              </w:rPr>
            </w:pPr>
            <w:r w:rsidRPr="00D77DFB">
              <w:rPr>
                <w:szCs w:val="20"/>
              </w:rPr>
              <w:t>22</w:t>
            </w:r>
          </w:p>
        </w:tc>
      </w:tr>
      <w:tr w:rsidR="001026A1" w:rsidTr="003E4803">
        <w:tc>
          <w:tcPr>
            <w:tcW w:w="2988" w:type="dxa"/>
            <w:vMerge w:val="restart"/>
            <w:vAlign w:val="center"/>
          </w:tcPr>
          <w:p w:rsidR="001026A1" w:rsidRDefault="001026A1" w:rsidP="005E7D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Packaging and Labeling Regulation</w:t>
            </w:r>
          </w:p>
        </w:tc>
        <w:tc>
          <w:tcPr>
            <w:tcW w:w="2934" w:type="dxa"/>
            <w:vAlign w:val="center"/>
          </w:tcPr>
          <w:p w:rsidR="001026A1" w:rsidRDefault="001026A1" w:rsidP="00C7147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6.5.1. Symbols</w:t>
            </w:r>
          </w:p>
        </w:tc>
        <w:tc>
          <w:tcPr>
            <w:tcW w:w="3006" w:type="dxa"/>
          </w:tcPr>
          <w:p w:rsidR="001026A1" w:rsidRDefault="001026A1" w:rsidP="00CE26C7">
            <w:pPr>
              <w:rPr>
                <w:szCs w:val="20"/>
              </w:rPr>
            </w:pPr>
            <w:r>
              <w:rPr>
                <w:szCs w:val="20"/>
              </w:rPr>
              <w:t xml:space="preserve">Corrected the initial caps on the symbols for metric units </w:t>
            </w:r>
          </w:p>
        </w:tc>
        <w:tc>
          <w:tcPr>
            <w:tcW w:w="1080" w:type="dxa"/>
            <w:vAlign w:val="center"/>
          </w:tcPr>
          <w:p w:rsidR="001026A1" w:rsidRDefault="001026A1" w:rsidP="000067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67</w:t>
            </w:r>
          </w:p>
        </w:tc>
      </w:tr>
      <w:tr w:rsidR="001026A1" w:rsidTr="003E4803">
        <w:tc>
          <w:tcPr>
            <w:tcW w:w="2988" w:type="dxa"/>
            <w:vMerge/>
          </w:tcPr>
          <w:p w:rsidR="001026A1" w:rsidRDefault="001026A1" w:rsidP="00A92F8E">
            <w:pPr>
              <w:rPr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1026A1" w:rsidRDefault="001026A1" w:rsidP="00C7147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6.7.1. Symbols and Abbreviations</w:t>
            </w:r>
          </w:p>
        </w:tc>
        <w:tc>
          <w:tcPr>
            <w:tcW w:w="3006" w:type="dxa"/>
          </w:tcPr>
          <w:p w:rsidR="001026A1" w:rsidRDefault="001026A1" w:rsidP="00774AA6">
            <w:pPr>
              <w:rPr>
                <w:szCs w:val="20"/>
              </w:rPr>
            </w:pPr>
            <w:r>
              <w:rPr>
                <w:szCs w:val="20"/>
              </w:rPr>
              <w:t>Corrected the initial caps on the symbols for inch-pound units</w:t>
            </w:r>
          </w:p>
        </w:tc>
        <w:tc>
          <w:tcPr>
            <w:tcW w:w="1080" w:type="dxa"/>
            <w:vAlign w:val="center"/>
          </w:tcPr>
          <w:p w:rsidR="001026A1" w:rsidRDefault="001026A1" w:rsidP="000067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69</w:t>
            </w:r>
          </w:p>
        </w:tc>
      </w:tr>
      <w:tr w:rsidR="001026A1" w:rsidTr="003E4803">
        <w:tc>
          <w:tcPr>
            <w:tcW w:w="2988" w:type="dxa"/>
            <w:vMerge/>
          </w:tcPr>
          <w:p w:rsidR="001026A1" w:rsidRDefault="001026A1" w:rsidP="00A92F8E">
            <w:pPr>
              <w:rPr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1026A1" w:rsidRDefault="001026A1" w:rsidP="00C7147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8.2. Calculation of Area of Principal Display Panel for Purposes of Type Size.</w:t>
            </w:r>
          </w:p>
        </w:tc>
        <w:tc>
          <w:tcPr>
            <w:tcW w:w="3006" w:type="dxa"/>
          </w:tcPr>
          <w:p w:rsidR="001026A1" w:rsidRPr="0012367B" w:rsidRDefault="001026A1" w:rsidP="00A92F8E">
            <w:pPr>
              <w:rPr>
                <w:rStyle w:val="PkgLabelLevel3Char"/>
              </w:rPr>
            </w:pPr>
            <w:r>
              <w:rPr>
                <w:rStyle w:val="PkgLabelLevel3Char"/>
              </w:rPr>
              <w:t>Replaced the illustrations for Figures 3 and 4.</w:t>
            </w:r>
          </w:p>
        </w:tc>
        <w:tc>
          <w:tcPr>
            <w:tcW w:w="1080" w:type="dxa"/>
            <w:vAlign w:val="center"/>
          </w:tcPr>
          <w:p w:rsidR="001026A1" w:rsidRDefault="001026A1" w:rsidP="000067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76</w:t>
            </w:r>
          </w:p>
        </w:tc>
      </w:tr>
      <w:tr w:rsidR="001026A1" w:rsidTr="003E4803">
        <w:tc>
          <w:tcPr>
            <w:tcW w:w="2988" w:type="dxa"/>
            <w:vMerge/>
          </w:tcPr>
          <w:p w:rsidR="001026A1" w:rsidRDefault="001026A1" w:rsidP="00A92F8E">
            <w:pPr>
              <w:rPr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1026A1" w:rsidRDefault="001026A1" w:rsidP="00C7147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8.2.1. Minimum Height of Numbers and Letters</w:t>
            </w:r>
          </w:p>
        </w:tc>
        <w:tc>
          <w:tcPr>
            <w:tcW w:w="3006" w:type="dxa"/>
          </w:tcPr>
          <w:p w:rsidR="00AE327E" w:rsidRPr="00AE327E" w:rsidRDefault="00AE327E" w:rsidP="00A92F8E">
            <w:pPr>
              <w:rPr>
                <w:rStyle w:val="PkgLabelLevel3Char"/>
              </w:rPr>
            </w:pPr>
            <w:bookmarkStart w:id="1" w:name="_Toc271643891"/>
            <w:r w:rsidRPr="00AE327E">
              <w:rPr>
                <w:rStyle w:val="PkgLabelLevel3Char"/>
              </w:rPr>
              <w:t>Correction of a previous omission.</w:t>
            </w:r>
          </w:p>
          <w:p w:rsidR="001026A1" w:rsidRPr="005E7DF5" w:rsidRDefault="001026A1" w:rsidP="00A92F8E">
            <w:pPr>
              <w:rPr>
                <w:b/>
                <w:szCs w:val="20"/>
              </w:rPr>
            </w:pPr>
            <w:r w:rsidRPr="008A7DEB">
              <w:rPr>
                <w:rStyle w:val="PkgLabelLevel3Char"/>
                <w:b/>
              </w:rPr>
              <w:t>8.2.1</w:t>
            </w:r>
            <w:proofErr w:type="gramStart"/>
            <w:r w:rsidRPr="008A7DEB">
              <w:rPr>
                <w:rStyle w:val="PkgLabelLevel3Char"/>
                <w:b/>
              </w:rPr>
              <w:t>.  Minimum</w:t>
            </w:r>
            <w:proofErr w:type="gramEnd"/>
            <w:r w:rsidRPr="008A7DEB">
              <w:rPr>
                <w:rStyle w:val="PkgLabelLevel3Char"/>
                <w:b/>
              </w:rPr>
              <w:t xml:space="preserve"> Height of Numbers and Letters.</w:t>
            </w:r>
            <w:bookmarkEnd w:id="1"/>
            <w:r w:rsidR="00C842A6" w:rsidRPr="008A7DEB">
              <w:fldChar w:fldCharType="begin"/>
            </w:r>
            <w:r w:rsidRPr="008A7DEB">
              <w:instrText>xe "Numbers and letters:Minimum height"</w:instrText>
            </w:r>
            <w:r w:rsidR="00C842A6" w:rsidRPr="008A7DEB">
              <w:fldChar w:fldCharType="end"/>
            </w:r>
            <w:r w:rsidRPr="008A7DEB">
              <w:t xml:space="preserve"> – The height of any letter or number in the required quantity declaration shall be not less than that shown in Table 1 with respect to the area of the panel and the height of each number of a common fraction</w:t>
            </w:r>
            <w:r w:rsidR="00C842A6" w:rsidRPr="008A7DEB">
              <w:fldChar w:fldCharType="begin"/>
            </w:r>
            <w:r w:rsidRPr="008A7DEB">
              <w:instrText>xe "Common fraction"</w:instrText>
            </w:r>
            <w:r w:rsidR="00C842A6" w:rsidRPr="008A7DEB">
              <w:fldChar w:fldCharType="end"/>
            </w:r>
            <w:r w:rsidRPr="008A7DEB">
              <w:t xml:space="preserve"> shall meet one-half the minimum height standards.  </w:t>
            </w:r>
            <w:r w:rsidRPr="008411A5">
              <w:rPr>
                <w:b/>
                <w:u w:val="single"/>
              </w:rPr>
              <w:t>When upper and lowercase or all lowercase letters are used, it is the lowercase “o” or its equivalent that shall meet the minimum height requirement.</w:t>
            </w:r>
            <w:r>
              <w:t xml:space="preserve">  </w:t>
            </w:r>
          </w:p>
        </w:tc>
        <w:tc>
          <w:tcPr>
            <w:tcW w:w="1080" w:type="dxa"/>
            <w:vAlign w:val="center"/>
          </w:tcPr>
          <w:p w:rsidR="001026A1" w:rsidRDefault="001026A1" w:rsidP="000067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76</w:t>
            </w:r>
          </w:p>
        </w:tc>
      </w:tr>
      <w:tr w:rsidR="00006736" w:rsidTr="003E4803">
        <w:tc>
          <w:tcPr>
            <w:tcW w:w="2988" w:type="dxa"/>
            <w:vMerge w:val="restart"/>
            <w:vAlign w:val="center"/>
          </w:tcPr>
          <w:p w:rsidR="00006736" w:rsidRDefault="00006736" w:rsidP="00006736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Method of Sale Regulation</w:t>
            </w:r>
          </w:p>
        </w:tc>
        <w:tc>
          <w:tcPr>
            <w:tcW w:w="2934" w:type="dxa"/>
            <w:vAlign w:val="center"/>
          </w:tcPr>
          <w:p w:rsidR="00006736" w:rsidRDefault="00006736" w:rsidP="00C71470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2.13.1.1. Sheeting and Film.</w:t>
            </w:r>
          </w:p>
        </w:tc>
        <w:tc>
          <w:tcPr>
            <w:tcW w:w="3006" w:type="dxa"/>
          </w:tcPr>
          <w:p w:rsidR="00006736" w:rsidRPr="001026A1" w:rsidRDefault="00006736" w:rsidP="00006736">
            <w:pPr>
              <w:keepNext/>
              <w:rPr>
                <w:szCs w:val="20"/>
                <w:vertAlign w:val="subscript"/>
              </w:rPr>
            </w:pPr>
            <w:r>
              <w:rPr>
                <w:szCs w:val="20"/>
              </w:rPr>
              <w:t xml:space="preserve">Corrected Note 4:  1 micrometer </w:t>
            </w:r>
            <w:r w:rsidRPr="001026A1">
              <w:rPr>
                <w:szCs w:val="20"/>
              </w:rPr>
              <w:t xml:space="preserve">= 0.000 </w:t>
            </w:r>
            <w:r>
              <w:rPr>
                <w:b/>
                <w:szCs w:val="20"/>
                <w:u w:val="single"/>
              </w:rPr>
              <w:t xml:space="preserve">039 </w:t>
            </w:r>
            <w:r w:rsidRPr="001026A1">
              <w:rPr>
                <w:szCs w:val="20"/>
              </w:rPr>
              <w:t>037 in.</w:t>
            </w:r>
          </w:p>
        </w:tc>
        <w:tc>
          <w:tcPr>
            <w:tcW w:w="1080" w:type="dxa"/>
            <w:vAlign w:val="center"/>
          </w:tcPr>
          <w:p w:rsidR="00006736" w:rsidRDefault="00006736" w:rsidP="00006736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</w:tr>
      <w:tr w:rsidR="00006736" w:rsidTr="003E4803">
        <w:tc>
          <w:tcPr>
            <w:tcW w:w="2988" w:type="dxa"/>
            <w:vMerge/>
          </w:tcPr>
          <w:p w:rsidR="00006736" w:rsidRDefault="00006736" w:rsidP="00006736">
            <w:pPr>
              <w:keepNext/>
              <w:rPr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06736" w:rsidRDefault="00006736" w:rsidP="00C71470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2.13.4. Declaration of Weight</w:t>
            </w:r>
          </w:p>
        </w:tc>
        <w:tc>
          <w:tcPr>
            <w:tcW w:w="3006" w:type="dxa"/>
          </w:tcPr>
          <w:p w:rsidR="00006736" w:rsidRDefault="00006736" w:rsidP="00006736">
            <w:pPr>
              <w:keepNext/>
              <w:rPr>
                <w:szCs w:val="20"/>
              </w:rPr>
            </w:pPr>
            <w:r>
              <w:rPr>
                <w:szCs w:val="20"/>
              </w:rPr>
              <w:t>Correction in two places 1) for SI dimensions and 2) for inch-pound dimensions.</w:t>
            </w:r>
          </w:p>
          <w:p w:rsidR="00006736" w:rsidRPr="00EC2CC5" w:rsidRDefault="00006736" w:rsidP="00006736"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D = density in grams per cubic </w:t>
            </w:r>
            <w:r>
              <w:t>centimeter as determined by ASTM Standard D1505 </w:t>
            </w:r>
            <w:r w:rsidRPr="00AD1D2D">
              <w:rPr>
                <w:b/>
                <w:u w:val="single"/>
              </w:rPr>
              <w:t>10</w:t>
            </w:r>
            <w:r>
              <w:t xml:space="preserve"> </w:t>
            </w:r>
            <w:r w:rsidRPr="00AD1D2D">
              <w:rPr>
                <w:b/>
                <w:strike/>
              </w:rPr>
              <w:t>68</w:t>
            </w:r>
            <w:r>
              <w:t>, Standard Test Method for Density of Plastics by the Density Gradient Technique (or latest issue)</w:t>
            </w:r>
          </w:p>
        </w:tc>
        <w:tc>
          <w:tcPr>
            <w:tcW w:w="1080" w:type="dxa"/>
            <w:vAlign w:val="center"/>
          </w:tcPr>
          <w:p w:rsidR="00006736" w:rsidRDefault="00006736" w:rsidP="00006736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</w:tr>
      <w:tr w:rsidR="00006736" w:rsidTr="003E4803">
        <w:tc>
          <w:tcPr>
            <w:tcW w:w="2988" w:type="dxa"/>
            <w:vMerge/>
          </w:tcPr>
          <w:p w:rsidR="00006736" w:rsidRDefault="00006736" w:rsidP="00006736">
            <w:pPr>
              <w:keepNext/>
              <w:rPr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06736" w:rsidRDefault="00006736" w:rsidP="00C71470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2.19. Kerosene.</w:t>
            </w:r>
          </w:p>
        </w:tc>
        <w:tc>
          <w:tcPr>
            <w:tcW w:w="3006" w:type="dxa"/>
          </w:tcPr>
          <w:p w:rsidR="00006736" w:rsidRDefault="00006736" w:rsidP="00006736"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Updated reference: </w:t>
            </w:r>
            <w:r>
              <w:t>ASTM 3699 (</w:t>
            </w:r>
            <w:r w:rsidRPr="00613FED">
              <w:rPr>
                <w:b/>
                <w:strike/>
              </w:rPr>
              <w:t>1982</w:t>
            </w:r>
            <w:r>
              <w:t xml:space="preserve"> </w:t>
            </w:r>
            <w:r w:rsidRPr="00613FED">
              <w:rPr>
                <w:b/>
                <w:u w:val="single"/>
              </w:rPr>
              <w:t>2008</w:t>
            </w:r>
            <w:r>
              <w:t xml:space="preserve"> or latest version)</w:t>
            </w:r>
          </w:p>
        </w:tc>
        <w:tc>
          <w:tcPr>
            <w:tcW w:w="1080" w:type="dxa"/>
            <w:vAlign w:val="center"/>
          </w:tcPr>
          <w:p w:rsidR="00006736" w:rsidRDefault="00006736" w:rsidP="00006736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t>126</w:t>
            </w:r>
          </w:p>
        </w:tc>
      </w:tr>
      <w:tr w:rsidR="00006736" w:rsidTr="003E4803">
        <w:tc>
          <w:tcPr>
            <w:tcW w:w="2988" w:type="dxa"/>
            <w:vMerge w:val="restart"/>
            <w:vAlign w:val="center"/>
          </w:tcPr>
          <w:p w:rsidR="00006736" w:rsidRDefault="00006736" w:rsidP="000067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Engine Fuels and Automotive Lubricants Regulation</w:t>
            </w:r>
          </w:p>
        </w:tc>
        <w:tc>
          <w:tcPr>
            <w:tcW w:w="2934" w:type="dxa"/>
            <w:vAlign w:val="center"/>
          </w:tcPr>
          <w:p w:rsidR="00006736" w:rsidRDefault="00006736" w:rsidP="00C7147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2.1.3. Gasoline-Ethanol Blends</w:t>
            </w:r>
          </w:p>
        </w:tc>
        <w:tc>
          <w:tcPr>
            <w:tcW w:w="3006" w:type="dxa"/>
          </w:tcPr>
          <w:p w:rsidR="00006736" w:rsidRDefault="00006736" w:rsidP="007C2746">
            <w:pPr>
              <w:rPr>
                <w:szCs w:val="20"/>
              </w:rPr>
            </w:pPr>
            <w:r>
              <w:t>Removed:  “</w:t>
            </w:r>
            <w:r w:rsidRPr="007C2746">
              <w:rPr>
                <w:b/>
                <w:strike/>
              </w:rPr>
              <w:t>In addition, existing Section 2.1.3.</w:t>
            </w:r>
            <w:r>
              <w:t xml:space="preserve"> </w:t>
            </w:r>
            <w:proofErr w:type="gramStart"/>
            <w:r w:rsidRPr="007C2746">
              <w:rPr>
                <w:b/>
                <w:strike/>
              </w:rPr>
              <w:t>through</w:t>
            </w:r>
            <w:proofErr w:type="gramEnd"/>
            <w:r w:rsidRPr="007C2746">
              <w:rPr>
                <w:b/>
                <w:strike/>
              </w:rPr>
              <w:t xml:space="preserve"> 2.1.7 of NIST Handbook 130 will be removed.</w:t>
            </w:r>
            <w:r>
              <w:t>”</w:t>
            </w:r>
          </w:p>
        </w:tc>
        <w:tc>
          <w:tcPr>
            <w:tcW w:w="1080" w:type="dxa"/>
            <w:vAlign w:val="center"/>
          </w:tcPr>
          <w:p w:rsidR="00006736" w:rsidRDefault="00006736" w:rsidP="000067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175</w:t>
            </w:r>
          </w:p>
        </w:tc>
      </w:tr>
      <w:tr w:rsidR="00006736" w:rsidTr="003E4803">
        <w:tc>
          <w:tcPr>
            <w:tcW w:w="2988" w:type="dxa"/>
            <w:vMerge/>
          </w:tcPr>
          <w:p w:rsidR="00006736" w:rsidRDefault="00006736" w:rsidP="00A92F8E">
            <w:pPr>
              <w:rPr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06736" w:rsidRDefault="00006736" w:rsidP="00C7147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2.1.4. ASTM or Other Regulation and 2.1.5. Blends of Gasoline and Ethanol.</w:t>
            </w:r>
          </w:p>
        </w:tc>
        <w:tc>
          <w:tcPr>
            <w:tcW w:w="3006" w:type="dxa"/>
          </w:tcPr>
          <w:p w:rsidR="00006736" w:rsidRDefault="00006736" w:rsidP="00C71470">
            <w:pPr>
              <w:rPr>
                <w:szCs w:val="20"/>
              </w:rPr>
            </w:pPr>
            <w:r>
              <w:rPr>
                <w:szCs w:val="20"/>
              </w:rPr>
              <w:t xml:space="preserve">Not </w:t>
            </w:r>
            <w:r w:rsidR="00C71470">
              <w:rPr>
                <w:szCs w:val="20"/>
              </w:rPr>
              <w:t>delet</w:t>
            </w:r>
            <w:r>
              <w:rPr>
                <w:szCs w:val="20"/>
              </w:rPr>
              <w:t>ed in previous edition (2011)</w:t>
            </w:r>
          </w:p>
        </w:tc>
        <w:tc>
          <w:tcPr>
            <w:tcW w:w="1080" w:type="dxa"/>
            <w:vAlign w:val="center"/>
          </w:tcPr>
          <w:p w:rsidR="00006736" w:rsidRDefault="00006736" w:rsidP="000067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175</w:t>
            </w:r>
          </w:p>
        </w:tc>
      </w:tr>
      <w:tr w:rsidR="00006736" w:rsidTr="003E4803">
        <w:tc>
          <w:tcPr>
            <w:tcW w:w="2988" w:type="dxa"/>
            <w:vMerge/>
          </w:tcPr>
          <w:p w:rsidR="00006736" w:rsidRDefault="00006736" w:rsidP="00A92F8E">
            <w:pPr>
              <w:rPr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06736" w:rsidRDefault="00006736" w:rsidP="00C7147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Items 2.1.6. </w:t>
            </w:r>
            <w:proofErr w:type="gramStart"/>
            <w:r>
              <w:rPr>
                <w:szCs w:val="20"/>
              </w:rPr>
              <w:t>through</w:t>
            </w:r>
            <w:proofErr w:type="gramEnd"/>
            <w:r>
              <w:rPr>
                <w:szCs w:val="20"/>
              </w:rPr>
              <w:t xml:space="preserve"> 2.1.10.</w:t>
            </w:r>
          </w:p>
        </w:tc>
        <w:tc>
          <w:tcPr>
            <w:tcW w:w="3006" w:type="dxa"/>
          </w:tcPr>
          <w:p w:rsidR="00006736" w:rsidRDefault="00006736" w:rsidP="00A92F8E">
            <w:pPr>
              <w:rPr>
                <w:szCs w:val="20"/>
              </w:rPr>
            </w:pPr>
            <w:r>
              <w:rPr>
                <w:szCs w:val="20"/>
              </w:rPr>
              <w:t>Items were renumber</w:t>
            </w:r>
            <w:r w:rsidR="007C2746">
              <w:rPr>
                <w:szCs w:val="20"/>
              </w:rPr>
              <w:t>ed</w:t>
            </w:r>
            <w:r>
              <w:rPr>
                <w:szCs w:val="20"/>
              </w:rPr>
              <w:t xml:space="preserve"> to 2.1.4. </w:t>
            </w:r>
            <w:proofErr w:type="gramStart"/>
            <w:r>
              <w:rPr>
                <w:szCs w:val="20"/>
              </w:rPr>
              <w:t>through</w:t>
            </w:r>
            <w:proofErr w:type="gramEnd"/>
            <w:r>
              <w:rPr>
                <w:szCs w:val="20"/>
              </w:rPr>
              <w:t xml:space="preserve"> 2.1.8.</w:t>
            </w:r>
          </w:p>
        </w:tc>
        <w:tc>
          <w:tcPr>
            <w:tcW w:w="1080" w:type="dxa"/>
            <w:vAlign w:val="center"/>
          </w:tcPr>
          <w:p w:rsidR="00006736" w:rsidRDefault="00006736" w:rsidP="000067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175-176</w:t>
            </w:r>
          </w:p>
        </w:tc>
      </w:tr>
      <w:tr w:rsidR="00E07DA4" w:rsidTr="003E4803">
        <w:tc>
          <w:tcPr>
            <w:tcW w:w="2988" w:type="dxa"/>
            <w:vAlign w:val="center"/>
          </w:tcPr>
          <w:p w:rsidR="00E07DA4" w:rsidRDefault="00E07DA4" w:rsidP="00C714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Examination Procedure for Price Verification</w:t>
            </w:r>
          </w:p>
        </w:tc>
        <w:tc>
          <w:tcPr>
            <w:tcW w:w="2934" w:type="dxa"/>
            <w:vAlign w:val="center"/>
          </w:tcPr>
          <w:p w:rsidR="00E07DA4" w:rsidRDefault="00E07DA4" w:rsidP="00C7147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2.23. Universal Product Code (UPC)</w:t>
            </w:r>
          </w:p>
        </w:tc>
        <w:tc>
          <w:tcPr>
            <w:tcW w:w="3006" w:type="dxa"/>
          </w:tcPr>
          <w:p w:rsidR="00E07DA4" w:rsidRDefault="00E07DA4" w:rsidP="005A5F51">
            <w:r>
              <w:t>Updated contact information</w:t>
            </w:r>
          </w:p>
        </w:tc>
        <w:tc>
          <w:tcPr>
            <w:tcW w:w="1080" w:type="dxa"/>
            <w:vAlign w:val="center"/>
          </w:tcPr>
          <w:p w:rsidR="00E07DA4" w:rsidRDefault="00E07DA4" w:rsidP="000067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195</w:t>
            </w:r>
          </w:p>
        </w:tc>
      </w:tr>
      <w:tr w:rsidR="00C71470" w:rsidTr="003E4803">
        <w:tc>
          <w:tcPr>
            <w:tcW w:w="2988" w:type="dxa"/>
            <w:vMerge w:val="restart"/>
            <w:vAlign w:val="center"/>
          </w:tcPr>
          <w:p w:rsidR="00C71470" w:rsidRDefault="00C71470" w:rsidP="00C714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Interpretations and Guidelines</w:t>
            </w:r>
          </w:p>
        </w:tc>
        <w:tc>
          <w:tcPr>
            <w:tcW w:w="2934" w:type="dxa"/>
            <w:vAlign w:val="center"/>
          </w:tcPr>
          <w:p w:rsidR="00C71470" w:rsidRDefault="00C71470" w:rsidP="00C7147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2.6.6. Basic Engine Fuels, Petroleum Products, and Lubricants Laboratory</w:t>
            </w:r>
          </w:p>
        </w:tc>
        <w:tc>
          <w:tcPr>
            <w:tcW w:w="3006" w:type="dxa"/>
          </w:tcPr>
          <w:p w:rsidR="00C71470" w:rsidRDefault="00C71470" w:rsidP="00A92F8E">
            <w:pPr>
              <w:rPr>
                <w:szCs w:val="20"/>
              </w:rPr>
            </w:pPr>
            <w:r>
              <w:rPr>
                <w:szCs w:val="20"/>
              </w:rPr>
              <w:t>Updated web address</w:t>
            </w:r>
          </w:p>
        </w:tc>
        <w:tc>
          <w:tcPr>
            <w:tcW w:w="1080" w:type="dxa"/>
            <w:vAlign w:val="center"/>
          </w:tcPr>
          <w:p w:rsidR="00C71470" w:rsidRDefault="00C71470" w:rsidP="006656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  <w:r w:rsidR="006656E4">
              <w:rPr>
                <w:szCs w:val="20"/>
              </w:rPr>
              <w:t>9</w:t>
            </w:r>
          </w:p>
        </w:tc>
      </w:tr>
      <w:tr w:rsidR="00C71470" w:rsidTr="003E4803">
        <w:tc>
          <w:tcPr>
            <w:tcW w:w="2988" w:type="dxa"/>
            <w:vMerge/>
          </w:tcPr>
          <w:p w:rsidR="00C71470" w:rsidRDefault="00C71470" w:rsidP="00A92F8E">
            <w:pPr>
              <w:rPr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C71470" w:rsidRDefault="00C71470" w:rsidP="00C7147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Commodities Excluded from FTC Jurisdiction Table</w:t>
            </w:r>
          </w:p>
        </w:tc>
        <w:tc>
          <w:tcPr>
            <w:tcW w:w="3006" w:type="dxa"/>
          </w:tcPr>
          <w:p w:rsidR="00C71470" w:rsidRDefault="00C71470" w:rsidP="00A92F8E">
            <w:pPr>
              <w:rPr>
                <w:szCs w:val="20"/>
              </w:rPr>
            </w:pPr>
            <w:r>
              <w:rPr>
                <w:szCs w:val="20"/>
              </w:rPr>
              <w:t>Photo Album FTC Jurisdiction added</w:t>
            </w:r>
          </w:p>
        </w:tc>
        <w:tc>
          <w:tcPr>
            <w:tcW w:w="1080" w:type="dxa"/>
            <w:vAlign w:val="center"/>
          </w:tcPr>
          <w:p w:rsidR="00C71470" w:rsidRDefault="00C71470" w:rsidP="000067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  <w:r w:rsidR="006656E4">
              <w:rPr>
                <w:szCs w:val="20"/>
              </w:rPr>
              <w:t>5</w:t>
            </w:r>
          </w:p>
        </w:tc>
      </w:tr>
      <w:tr w:rsidR="00C71470" w:rsidTr="003E4803">
        <w:tc>
          <w:tcPr>
            <w:tcW w:w="2988" w:type="dxa"/>
            <w:vMerge/>
          </w:tcPr>
          <w:p w:rsidR="00C71470" w:rsidRDefault="00C71470" w:rsidP="00A92F8E">
            <w:pPr>
              <w:rPr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C71470" w:rsidRDefault="007C2746" w:rsidP="00C71470">
            <w:pPr>
              <w:jc w:val="left"/>
              <w:rPr>
                <w:szCs w:val="20"/>
              </w:rPr>
            </w:pPr>
            <w:r>
              <w:t>2</w:t>
            </w:r>
            <w:r w:rsidR="00C71470">
              <w:t>.6.13.4.3. Determine Basis Weight</w:t>
            </w:r>
          </w:p>
        </w:tc>
        <w:tc>
          <w:tcPr>
            <w:tcW w:w="3006" w:type="dxa"/>
          </w:tcPr>
          <w:p w:rsidR="00C71470" w:rsidRDefault="00C71470" w:rsidP="00A92F8E">
            <w:pPr>
              <w:rPr>
                <w:szCs w:val="20"/>
              </w:rPr>
            </w:pPr>
            <w:r>
              <w:t xml:space="preserve">Updated reference as follows: </w:t>
            </w:r>
            <w:r w:rsidRPr="00FD7826">
              <w:rPr>
                <w:b/>
                <w:strike/>
              </w:rPr>
              <w:t xml:space="preserve">ASTM International D 646 - 95, “Standard Test Method for </w:t>
            </w:r>
            <w:proofErr w:type="spellStart"/>
            <w:r w:rsidRPr="00FD7826">
              <w:rPr>
                <w:b/>
                <w:strike/>
              </w:rPr>
              <w:t>Grammage</w:t>
            </w:r>
            <w:proofErr w:type="spellEnd"/>
            <w:r w:rsidRPr="00FD7826">
              <w:rPr>
                <w:b/>
                <w:strike/>
              </w:rPr>
              <w:t xml:space="preserve"> of Paper and P</w:t>
            </w:r>
            <w:r>
              <w:rPr>
                <w:b/>
                <w:strike/>
              </w:rPr>
              <w:t>aperboard (Weight Per Area Unit</w:t>
            </w:r>
            <w:r w:rsidRPr="00FD7826">
              <w:rPr>
                <w:b/>
                <w:strike/>
              </w:rPr>
              <w:t>)</w:t>
            </w:r>
            <w:r>
              <w:rPr>
                <w:b/>
                <w:strike/>
              </w:rPr>
              <w:t xml:space="preserve">” </w:t>
            </w:r>
            <w:r w:rsidRPr="00FD7826">
              <w:rPr>
                <w:b/>
                <w:u w:val="single"/>
              </w:rPr>
              <w:t>Technical</w:t>
            </w:r>
            <w:r>
              <w:rPr>
                <w:b/>
                <w:u w:val="single"/>
              </w:rPr>
              <w:t xml:space="preserve"> Association of the Pulp and Paper Industry (TAPPI) TAPPI – T410 om-08, “</w:t>
            </w:r>
            <w:proofErr w:type="spellStart"/>
            <w:r>
              <w:rPr>
                <w:b/>
                <w:u w:val="single"/>
              </w:rPr>
              <w:t>Grammage</w:t>
            </w:r>
            <w:proofErr w:type="spellEnd"/>
            <w:r>
              <w:rPr>
                <w:b/>
                <w:u w:val="single"/>
              </w:rPr>
              <w:t xml:space="preserve"> of Paper and Paperboard (Weight per Unit Area).”</w:t>
            </w:r>
          </w:p>
        </w:tc>
        <w:tc>
          <w:tcPr>
            <w:tcW w:w="1080" w:type="dxa"/>
            <w:vAlign w:val="center"/>
          </w:tcPr>
          <w:p w:rsidR="00C71470" w:rsidRDefault="00C71470" w:rsidP="000067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</w:t>
            </w:r>
            <w:r w:rsidR="006656E4">
              <w:rPr>
                <w:szCs w:val="20"/>
              </w:rPr>
              <w:t>4</w:t>
            </w:r>
          </w:p>
        </w:tc>
      </w:tr>
    </w:tbl>
    <w:p w:rsidR="00886640" w:rsidRDefault="00886640" w:rsidP="00A92F8E">
      <w:pPr>
        <w:rPr>
          <w:szCs w:val="20"/>
        </w:rPr>
      </w:pPr>
    </w:p>
    <w:p w:rsidR="00886640" w:rsidRDefault="00886640">
      <w:pPr>
        <w:jc w:val="left"/>
        <w:rPr>
          <w:szCs w:val="20"/>
        </w:rPr>
      </w:pPr>
      <w:r>
        <w:rPr>
          <w:szCs w:val="20"/>
        </w:rPr>
        <w:br w:type="page"/>
      </w:r>
    </w:p>
    <w:p w:rsidR="00A92F8E" w:rsidRDefault="00A92F8E" w:rsidP="00A92F8E">
      <w:pPr>
        <w:rPr>
          <w:szCs w:val="20"/>
        </w:rPr>
      </w:pPr>
    </w:p>
    <w:p w:rsidR="00886640" w:rsidRDefault="00886640" w:rsidP="00A92F8E">
      <w:pPr>
        <w:rPr>
          <w:szCs w:val="20"/>
        </w:rPr>
      </w:pPr>
    </w:p>
    <w:p w:rsidR="00886640" w:rsidRDefault="00886640" w:rsidP="00A92F8E">
      <w:pPr>
        <w:rPr>
          <w:szCs w:val="20"/>
        </w:rPr>
      </w:pPr>
    </w:p>
    <w:p w:rsidR="00886640" w:rsidRDefault="00886640" w:rsidP="00A92F8E">
      <w:pPr>
        <w:rPr>
          <w:szCs w:val="20"/>
        </w:rPr>
      </w:pPr>
    </w:p>
    <w:p w:rsidR="00886640" w:rsidRDefault="00886640" w:rsidP="00A92F8E">
      <w:pPr>
        <w:rPr>
          <w:szCs w:val="20"/>
        </w:rPr>
      </w:pPr>
    </w:p>
    <w:p w:rsidR="00886640" w:rsidRDefault="00886640" w:rsidP="00A92F8E">
      <w:pPr>
        <w:rPr>
          <w:szCs w:val="20"/>
        </w:rPr>
      </w:pPr>
    </w:p>
    <w:p w:rsidR="00886640" w:rsidRDefault="00886640" w:rsidP="00A92F8E">
      <w:pPr>
        <w:rPr>
          <w:szCs w:val="20"/>
        </w:rPr>
      </w:pPr>
    </w:p>
    <w:p w:rsidR="00886640" w:rsidRDefault="00886640" w:rsidP="00A92F8E">
      <w:pPr>
        <w:rPr>
          <w:szCs w:val="20"/>
        </w:rPr>
      </w:pPr>
    </w:p>
    <w:p w:rsidR="00886640" w:rsidRDefault="00886640" w:rsidP="00A92F8E">
      <w:pPr>
        <w:rPr>
          <w:szCs w:val="20"/>
        </w:rPr>
      </w:pPr>
    </w:p>
    <w:p w:rsidR="00886640" w:rsidRDefault="00886640" w:rsidP="00A92F8E">
      <w:pPr>
        <w:rPr>
          <w:szCs w:val="20"/>
        </w:rPr>
      </w:pPr>
    </w:p>
    <w:p w:rsidR="00886640" w:rsidRDefault="00886640" w:rsidP="00A92F8E">
      <w:pPr>
        <w:rPr>
          <w:szCs w:val="20"/>
        </w:rPr>
      </w:pPr>
    </w:p>
    <w:p w:rsidR="00886640" w:rsidRDefault="00886640" w:rsidP="00A92F8E">
      <w:pPr>
        <w:rPr>
          <w:szCs w:val="20"/>
        </w:rPr>
      </w:pPr>
    </w:p>
    <w:p w:rsidR="00886640" w:rsidRDefault="00886640" w:rsidP="00A92F8E">
      <w:pPr>
        <w:rPr>
          <w:szCs w:val="20"/>
        </w:rPr>
      </w:pPr>
    </w:p>
    <w:p w:rsidR="00886640" w:rsidRDefault="00886640" w:rsidP="00A92F8E">
      <w:pPr>
        <w:rPr>
          <w:szCs w:val="20"/>
        </w:rPr>
      </w:pPr>
    </w:p>
    <w:p w:rsidR="00886640" w:rsidRDefault="00886640" w:rsidP="00A92F8E">
      <w:pPr>
        <w:rPr>
          <w:szCs w:val="20"/>
        </w:rPr>
      </w:pPr>
    </w:p>
    <w:p w:rsidR="00886640" w:rsidRDefault="00886640" w:rsidP="00A92F8E">
      <w:pPr>
        <w:rPr>
          <w:szCs w:val="20"/>
        </w:rPr>
      </w:pPr>
    </w:p>
    <w:p w:rsidR="00886640" w:rsidRDefault="00886640" w:rsidP="00A92F8E">
      <w:pPr>
        <w:rPr>
          <w:szCs w:val="20"/>
        </w:rPr>
      </w:pPr>
    </w:p>
    <w:p w:rsidR="00886640" w:rsidRDefault="00886640" w:rsidP="00A92F8E">
      <w:pPr>
        <w:rPr>
          <w:szCs w:val="20"/>
        </w:rPr>
      </w:pPr>
    </w:p>
    <w:p w:rsidR="00886640" w:rsidRDefault="00886640" w:rsidP="00A92F8E">
      <w:pPr>
        <w:rPr>
          <w:szCs w:val="20"/>
        </w:rPr>
      </w:pPr>
    </w:p>
    <w:p w:rsidR="00886640" w:rsidRDefault="00886640" w:rsidP="00A92F8E">
      <w:pPr>
        <w:rPr>
          <w:szCs w:val="20"/>
        </w:rPr>
      </w:pPr>
    </w:p>
    <w:p w:rsidR="00886640" w:rsidRPr="00661DE1" w:rsidRDefault="00886640" w:rsidP="00886640">
      <w:pPr>
        <w:jc w:val="center"/>
        <w:rPr>
          <w:szCs w:val="20"/>
        </w:rPr>
      </w:pPr>
      <w:r>
        <w:rPr>
          <w:szCs w:val="20"/>
        </w:rPr>
        <w:t>THIS PAGE INTENTIONALLY LEFT BLANK</w:t>
      </w:r>
    </w:p>
    <w:sectPr w:rsidR="00886640" w:rsidRPr="00661DE1" w:rsidSect="005058CA">
      <w:headerReference w:type="even" r:id="rId8"/>
      <w:headerReference w:type="default" r:id="rId9"/>
      <w:footerReference w:type="even" r:id="rId10"/>
      <w:footerReference w:type="default" r:id="rId11"/>
      <w:type w:val="continuous"/>
      <w:pgSz w:w="12240" w:h="15840" w:code="1"/>
      <w:pgMar w:top="1224" w:right="1224" w:bottom="1224" w:left="1224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41F" w:rsidRDefault="0064241F" w:rsidP="00720520">
      <w:r>
        <w:separator/>
      </w:r>
    </w:p>
  </w:endnote>
  <w:endnote w:type="continuationSeparator" w:id="0">
    <w:p w:rsidR="0064241F" w:rsidRDefault="0064241F" w:rsidP="00720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717009"/>
      <w:docPartObj>
        <w:docPartGallery w:val="Page Numbers (Bottom of Page)"/>
        <w:docPartUnique/>
      </w:docPartObj>
    </w:sdtPr>
    <w:sdtContent>
      <w:p w:rsidR="005A5F51" w:rsidRDefault="00C842A6">
        <w:pPr>
          <w:pStyle w:val="Footer"/>
          <w:jc w:val="center"/>
        </w:pPr>
        <w:fldSimple w:instr=" PAGE   \* MERGEFORMAT ">
          <w:r w:rsidR="006656E4">
            <w:rPr>
              <w:noProof/>
            </w:rPr>
            <w:t>x</w:t>
          </w:r>
        </w:fldSimple>
      </w:p>
    </w:sdtContent>
  </w:sdt>
  <w:p w:rsidR="005A5F51" w:rsidRDefault="005A5F51" w:rsidP="006E2985">
    <w:pPr>
      <w:pStyle w:val="Footer"/>
      <w:tabs>
        <w:tab w:val="clear" w:pos="8640"/>
        <w:tab w:val="right" w:pos="984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717006"/>
      <w:docPartObj>
        <w:docPartGallery w:val="Page Numbers (Bottom of Page)"/>
        <w:docPartUnique/>
      </w:docPartObj>
    </w:sdtPr>
    <w:sdtContent>
      <w:p w:rsidR="005A5F51" w:rsidRDefault="00C842A6">
        <w:pPr>
          <w:pStyle w:val="Footer"/>
          <w:jc w:val="center"/>
        </w:pPr>
        <w:fldSimple w:instr=" PAGE   \* MERGEFORMAT ">
          <w:r w:rsidR="006656E4">
            <w:rPr>
              <w:noProof/>
            </w:rPr>
            <w:t>ix</w:t>
          </w:r>
        </w:fldSimple>
      </w:p>
    </w:sdtContent>
  </w:sdt>
  <w:p w:rsidR="005A5F51" w:rsidRDefault="005A5F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41F" w:rsidRDefault="0064241F" w:rsidP="00720520">
      <w:r>
        <w:separator/>
      </w:r>
    </w:p>
  </w:footnote>
  <w:footnote w:type="continuationSeparator" w:id="0">
    <w:p w:rsidR="0064241F" w:rsidRDefault="0064241F" w:rsidP="00720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F51" w:rsidRDefault="005A5F51" w:rsidP="00D67239">
    <w:pPr>
      <w:pStyle w:val="Header"/>
      <w:tabs>
        <w:tab w:val="clear" w:pos="8640"/>
        <w:tab w:val="right" w:pos="9360"/>
      </w:tabs>
    </w:pPr>
    <w:r>
      <w:t>Amendments</w:t>
    </w:r>
    <w:r>
      <w:tab/>
    </w:r>
    <w:r>
      <w:tab/>
      <w:t>Handbook 130 – 2012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F51" w:rsidRDefault="005A5F51" w:rsidP="00D67239">
    <w:pPr>
      <w:pStyle w:val="Header"/>
      <w:tabs>
        <w:tab w:val="clear" w:pos="8640"/>
        <w:tab w:val="right" w:pos="9360"/>
      </w:tabs>
    </w:pPr>
    <w:r>
      <w:t>Handbook 130 – 2012</w:t>
    </w:r>
    <w:r>
      <w:tab/>
    </w:r>
    <w:r>
      <w:tab/>
      <w:t>Amendments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F20"/>
    <w:multiLevelType w:val="hybridMultilevel"/>
    <w:tmpl w:val="4330E4D0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126BE"/>
    <w:multiLevelType w:val="hybridMultilevel"/>
    <w:tmpl w:val="34285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1701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06716F"/>
    <w:rsid w:val="00002C6D"/>
    <w:rsid w:val="00004DB4"/>
    <w:rsid w:val="00006736"/>
    <w:rsid w:val="00007A9C"/>
    <w:rsid w:val="00021508"/>
    <w:rsid w:val="000310FA"/>
    <w:rsid w:val="00035563"/>
    <w:rsid w:val="0003632F"/>
    <w:rsid w:val="00047A03"/>
    <w:rsid w:val="000503BA"/>
    <w:rsid w:val="00055B8B"/>
    <w:rsid w:val="00057E17"/>
    <w:rsid w:val="0006716F"/>
    <w:rsid w:val="00070184"/>
    <w:rsid w:val="000764B5"/>
    <w:rsid w:val="00085BF8"/>
    <w:rsid w:val="00093E23"/>
    <w:rsid w:val="00095A9C"/>
    <w:rsid w:val="000B28D0"/>
    <w:rsid w:val="000B7A6B"/>
    <w:rsid w:val="000C1C88"/>
    <w:rsid w:val="000D2929"/>
    <w:rsid w:val="000E59E5"/>
    <w:rsid w:val="000F7A9B"/>
    <w:rsid w:val="001003E3"/>
    <w:rsid w:val="00101892"/>
    <w:rsid w:val="00101F6C"/>
    <w:rsid w:val="001026A1"/>
    <w:rsid w:val="001134F4"/>
    <w:rsid w:val="00114549"/>
    <w:rsid w:val="0012367B"/>
    <w:rsid w:val="00131535"/>
    <w:rsid w:val="00136024"/>
    <w:rsid w:val="00136283"/>
    <w:rsid w:val="00137DE4"/>
    <w:rsid w:val="0014567A"/>
    <w:rsid w:val="00147E9D"/>
    <w:rsid w:val="00152AB3"/>
    <w:rsid w:val="00165A27"/>
    <w:rsid w:val="00165BE7"/>
    <w:rsid w:val="001679A3"/>
    <w:rsid w:val="00171D9D"/>
    <w:rsid w:val="00172E4C"/>
    <w:rsid w:val="00177904"/>
    <w:rsid w:val="00185687"/>
    <w:rsid w:val="00186BB9"/>
    <w:rsid w:val="001922E2"/>
    <w:rsid w:val="001A5D90"/>
    <w:rsid w:val="001B3DFE"/>
    <w:rsid w:val="001C3582"/>
    <w:rsid w:val="001C44DE"/>
    <w:rsid w:val="001C516B"/>
    <w:rsid w:val="001C5B82"/>
    <w:rsid w:val="001D5BBA"/>
    <w:rsid w:val="001D6E7F"/>
    <w:rsid w:val="001E1218"/>
    <w:rsid w:val="001E39F5"/>
    <w:rsid w:val="001E6BB2"/>
    <w:rsid w:val="001F21A6"/>
    <w:rsid w:val="00206CDD"/>
    <w:rsid w:val="0021256F"/>
    <w:rsid w:val="00215474"/>
    <w:rsid w:val="0023770D"/>
    <w:rsid w:val="00237B56"/>
    <w:rsid w:val="0024607E"/>
    <w:rsid w:val="00246B84"/>
    <w:rsid w:val="002537B5"/>
    <w:rsid w:val="00255A65"/>
    <w:rsid w:val="00257A01"/>
    <w:rsid w:val="00274DC1"/>
    <w:rsid w:val="00275DAD"/>
    <w:rsid w:val="00282B68"/>
    <w:rsid w:val="00287C80"/>
    <w:rsid w:val="00290DF8"/>
    <w:rsid w:val="002A11BD"/>
    <w:rsid w:val="002A3BFE"/>
    <w:rsid w:val="002A79CA"/>
    <w:rsid w:val="002B7CBE"/>
    <w:rsid w:val="002C20A4"/>
    <w:rsid w:val="002C4ADD"/>
    <w:rsid w:val="002C7D1B"/>
    <w:rsid w:val="002E0934"/>
    <w:rsid w:val="002E25B6"/>
    <w:rsid w:val="002E3660"/>
    <w:rsid w:val="002F49F9"/>
    <w:rsid w:val="002F5961"/>
    <w:rsid w:val="003003C2"/>
    <w:rsid w:val="003065D4"/>
    <w:rsid w:val="00307085"/>
    <w:rsid w:val="0032149B"/>
    <w:rsid w:val="0032199B"/>
    <w:rsid w:val="00324DD9"/>
    <w:rsid w:val="00330448"/>
    <w:rsid w:val="00332CC8"/>
    <w:rsid w:val="00336278"/>
    <w:rsid w:val="00336588"/>
    <w:rsid w:val="00336FAE"/>
    <w:rsid w:val="00344419"/>
    <w:rsid w:val="003456E4"/>
    <w:rsid w:val="00355F60"/>
    <w:rsid w:val="00364062"/>
    <w:rsid w:val="00364E5D"/>
    <w:rsid w:val="00371359"/>
    <w:rsid w:val="0037493D"/>
    <w:rsid w:val="00376A08"/>
    <w:rsid w:val="003776D5"/>
    <w:rsid w:val="00383758"/>
    <w:rsid w:val="00385893"/>
    <w:rsid w:val="00392BD4"/>
    <w:rsid w:val="00393072"/>
    <w:rsid w:val="00397AB7"/>
    <w:rsid w:val="003B2AAC"/>
    <w:rsid w:val="003C3EAA"/>
    <w:rsid w:val="003C60DC"/>
    <w:rsid w:val="003C7BA7"/>
    <w:rsid w:val="003D1358"/>
    <w:rsid w:val="003D33C8"/>
    <w:rsid w:val="003D42BA"/>
    <w:rsid w:val="003E3A00"/>
    <w:rsid w:val="003E4803"/>
    <w:rsid w:val="003E6456"/>
    <w:rsid w:val="003E6D6A"/>
    <w:rsid w:val="003F3153"/>
    <w:rsid w:val="003F6C08"/>
    <w:rsid w:val="00405D6A"/>
    <w:rsid w:val="00405DCE"/>
    <w:rsid w:val="00412239"/>
    <w:rsid w:val="0041483D"/>
    <w:rsid w:val="00415DC7"/>
    <w:rsid w:val="004171BA"/>
    <w:rsid w:val="00421C7E"/>
    <w:rsid w:val="00422CEC"/>
    <w:rsid w:val="00434E82"/>
    <w:rsid w:val="00440FED"/>
    <w:rsid w:val="00441986"/>
    <w:rsid w:val="00454CCB"/>
    <w:rsid w:val="00455999"/>
    <w:rsid w:val="00455EF9"/>
    <w:rsid w:val="004875D5"/>
    <w:rsid w:val="0049051B"/>
    <w:rsid w:val="004A3CB8"/>
    <w:rsid w:val="004C1030"/>
    <w:rsid w:val="004D2A97"/>
    <w:rsid w:val="004D4FE2"/>
    <w:rsid w:val="004E3DB1"/>
    <w:rsid w:val="004E4996"/>
    <w:rsid w:val="004E4F82"/>
    <w:rsid w:val="004E4FC5"/>
    <w:rsid w:val="0050087C"/>
    <w:rsid w:val="00505348"/>
    <w:rsid w:val="005058CA"/>
    <w:rsid w:val="00513AB8"/>
    <w:rsid w:val="00514DB7"/>
    <w:rsid w:val="005226B2"/>
    <w:rsid w:val="00523386"/>
    <w:rsid w:val="005330CD"/>
    <w:rsid w:val="0053494B"/>
    <w:rsid w:val="00540253"/>
    <w:rsid w:val="00540F7D"/>
    <w:rsid w:val="00541270"/>
    <w:rsid w:val="005446D1"/>
    <w:rsid w:val="00545A7D"/>
    <w:rsid w:val="00546A95"/>
    <w:rsid w:val="005570DA"/>
    <w:rsid w:val="00560138"/>
    <w:rsid w:val="005618EF"/>
    <w:rsid w:val="0056423C"/>
    <w:rsid w:val="00567117"/>
    <w:rsid w:val="00576E99"/>
    <w:rsid w:val="00580662"/>
    <w:rsid w:val="00582D05"/>
    <w:rsid w:val="00583F23"/>
    <w:rsid w:val="00590367"/>
    <w:rsid w:val="00590627"/>
    <w:rsid w:val="005A39C2"/>
    <w:rsid w:val="005A3D65"/>
    <w:rsid w:val="005A5F51"/>
    <w:rsid w:val="005B7C2A"/>
    <w:rsid w:val="005D0213"/>
    <w:rsid w:val="005D27EA"/>
    <w:rsid w:val="005E03B7"/>
    <w:rsid w:val="005E2AB2"/>
    <w:rsid w:val="005E3244"/>
    <w:rsid w:val="005E7DF5"/>
    <w:rsid w:val="005F240E"/>
    <w:rsid w:val="00600CB0"/>
    <w:rsid w:val="00601B42"/>
    <w:rsid w:val="00604896"/>
    <w:rsid w:val="00606021"/>
    <w:rsid w:val="00612EDE"/>
    <w:rsid w:val="00622D01"/>
    <w:rsid w:val="00626757"/>
    <w:rsid w:val="00630800"/>
    <w:rsid w:val="00633C52"/>
    <w:rsid w:val="006353B0"/>
    <w:rsid w:val="00636BB2"/>
    <w:rsid w:val="00640EEF"/>
    <w:rsid w:val="0064241F"/>
    <w:rsid w:val="00645361"/>
    <w:rsid w:val="00647E7C"/>
    <w:rsid w:val="00651D37"/>
    <w:rsid w:val="00657111"/>
    <w:rsid w:val="00661DE1"/>
    <w:rsid w:val="006624DF"/>
    <w:rsid w:val="00663430"/>
    <w:rsid w:val="0066379E"/>
    <w:rsid w:val="006656E4"/>
    <w:rsid w:val="00675C5A"/>
    <w:rsid w:val="0068293B"/>
    <w:rsid w:val="00687A47"/>
    <w:rsid w:val="006908F9"/>
    <w:rsid w:val="006A0477"/>
    <w:rsid w:val="006A0E84"/>
    <w:rsid w:val="006B085C"/>
    <w:rsid w:val="006B6228"/>
    <w:rsid w:val="006C5B02"/>
    <w:rsid w:val="006C6793"/>
    <w:rsid w:val="006D19B1"/>
    <w:rsid w:val="006D3B77"/>
    <w:rsid w:val="006E2985"/>
    <w:rsid w:val="006E42B2"/>
    <w:rsid w:val="006E7912"/>
    <w:rsid w:val="006F601A"/>
    <w:rsid w:val="006F6D86"/>
    <w:rsid w:val="0071657B"/>
    <w:rsid w:val="00716AC2"/>
    <w:rsid w:val="00720520"/>
    <w:rsid w:val="00720AA0"/>
    <w:rsid w:val="00721A4E"/>
    <w:rsid w:val="00722554"/>
    <w:rsid w:val="00722647"/>
    <w:rsid w:val="00722EE3"/>
    <w:rsid w:val="00726D94"/>
    <w:rsid w:val="00727EF9"/>
    <w:rsid w:val="00730705"/>
    <w:rsid w:val="0073290A"/>
    <w:rsid w:val="00735DDC"/>
    <w:rsid w:val="007363FA"/>
    <w:rsid w:val="00740DD4"/>
    <w:rsid w:val="00744C1D"/>
    <w:rsid w:val="0075718C"/>
    <w:rsid w:val="00761205"/>
    <w:rsid w:val="00774AA6"/>
    <w:rsid w:val="0077612E"/>
    <w:rsid w:val="00777965"/>
    <w:rsid w:val="00782CFA"/>
    <w:rsid w:val="0078375B"/>
    <w:rsid w:val="00784AB7"/>
    <w:rsid w:val="007929A6"/>
    <w:rsid w:val="007A5395"/>
    <w:rsid w:val="007A639A"/>
    <w:rsid w:val="007A6DB9"/>
    <w:rsid w:val="007B0C94"/>
    <w:rsid w:val="007B2F22"/>
    <w:rsid w:val="007B42B6"/>
    <w:rsid w:val="007C106D"/>
    <w:rsid w:val="007C2746"/>
    <w:rsid w:val="007C55F8"/>
    <w:rsid w:val="007D4629"/>
    <w:rsid w:val="007D6BB4"/>
    <w:rsid w:val="007F5430"/>
    <w:rsid w:val="008019B4"/>
    <w:rsid w:val="0080629B"/>
    <w:rsid w:val="00820E53"/>
    <w:rsid w:val="0082324B"/>
    <w:rsid w:val="008242F3"/>
    <w:rsid w:val="00824855"/>
    <w:rsid w:val="008310B2"/>
    <w:rsid w:val="00831DDE"/>
    <w:rsid w:val="00836D09"/>
    <w:rsid w:val="00837F8D"/>
    <w:rsid w:val="0084246E"/>
    <w:rsid w:val="00844086"/>
    <w:rsid w:val="008468B1"/>
    <w:rsid w:val="00847BB3"/>
    <w:rsid w:val="00851BB1"/>
    <w:rsid w:val="00852CF2"/>
    <w:rsid w:val="00853A32"/>
    <w:rsid w:val="00854C33"/>
    <w:rsid w:val="00860944"/>
    <w:rsid w:val="0086602E"/>
    <w:rsid w:val="00867009"/>
    <w:rsid w:val="00874F84"/>
    <w:rsid w:val="00875951"/>
    <w:rsid w:val="008767B7"/>
    <w:rsid w:val="008805FE"/>
    <w:rsid w:val="00883AFE"/>
    <w:rsid w:val="00884BFA"/>
    <w:rsid w:val="0088528D"/>
    <w:rsid w:val="00886640"/>
    <w:rsid w:val="00887213"/>
    <w:rsid w:val="00890BA1"/>
    <w:rsid w:val="00892B17"/>
    <w:rsid w:val="00894E06"/>
    <w:rsid w:val="008A0B84"/>
    <w:rsid w:val="008A2894"/>
    <w:rsid w:val="008C7B93"/>
    <w:rsid w:val="008D229A"/>
    <w:rsid w:val="008E2184"/>
    <w:rsid w:val="008E650C"/>
    <w:rsid w:val="008F0413"/>
    <w:rsid w:val="008F7F11"/>
    <w:rsid w:val="0090544D"/>
    <w:rsid w:val="00907AC3"/>
    <w:rsid w:val="00912491"/>
    <w:rsid w:val="009167E7"/>
    <w:rsid w:val="00917AA1"/>
    <w:rsid w:val="00937E35"/>
    <w:rsid w:val="00944517"/>
    <w:rsid w:val="0095733F"/>
    <w:rsid w:val="00957B75"/>
    <w:rsid w:val="00960E48"/>
    <w:rsid w:val="0096198D"/>
    <w:rsid w:val="009647D2"/>
    <w:rsid w:val="0096649D"/>
    <w:rsid w:val="00967D97"/>
    <w:rsid w:val="00972131"/>
    <w:rsid w:val="00982F46"/>
    <w:rsid w:val="00985633"/>
    <w:rsid w:val="00995B68"/>
    <w:rsid w:val="00997F6C"/>
    <w:rsid w:val="009A2D65"/>
    <w:rsid w:val="009A3898"/>
    <w:rsid w:val="009A6054"/>
    <w:rsid w:val="009B18D7"/>
    <w:rsid w:val="009B4560"/>
    <w:rsid w:val="009C1FBC"/>
    <w:rsid w:val="009D51F8"/>
    <w:rsid w:val="009D6048"/>
    <w:rsid w:val="009D7F6E"/>
    <w:rsid w:val="009F01B2"/>
    <w:rsid w:val="009F1E34"/>
    <w:rsid w:val="009F40D0"/>
    <w:rsid w:val="009F651D"/>
    <w:rsid w:val="009F7FD3"/>
    <w:rsid w:val="00A02713"/>
    <w:rsid w:val="00A12739"/>
    <w:rsid w:val="00A1392A"/>
    <w:rsid w:val="00A22CDE"/>
    <w:rsid w:val="00A253E8"/>
    <w:rsid w:val="00A27F25"/>
    <w:rsid w:val="00A331C8"/>
    <w:rsid w:val="00A3499D"/>
    <w:rsid w:val="00A41B4E"/>
    <w:rsid w:val="00A41BA5"/>
    <w:rsid w:val="00A427E8"/>
    <w:rsid w:val="00A43CC2"/>
    <w:rsid w:val="00A51DFC"/>
    <w:rsid w:val="00A53C71"/>
    <w:rsid w:val="00A565A5"/>
    <w:rsid w:val="00A632F5"/>
    <w:rsid w:val="00A6707F"/>
    <w:rsid w:val="00A7393D"/>
    <w:rsid w:val="00A75906"/>
    <w:rsid w:val="00A8383B"/>
    <w:rsid w:val="00A90110"/>
    <w:rsid w:val="00A91E3E"/>
    <w:rsid w:val="00A92F8E"/>
    <w:rsid w:val="00A93F09"/>
    <w:rsid w:val="00AA2CD5"/>
    <w:rsid w:val="00AA6C40"/>
    <w:rsid w:val="00AC0D7A"/>
    <w:rsid w:val="00AD27F4"/>
    <w:rsid w:val="00AD400F"/>
    <w:rsid w:val="00AE05DD"/>
    <w:rsid w:val="00AE0819"/>
    <w:rsid w:val="00AE327E"/>
    <w:rsid w:val="00AE6BFB"/>
    <w:rsid w:val="00AF2A14"/>
    <w:rsid w:val="00B00AAD"/>
    <w:rsid w:val="00B044EE"/>
    <w:rsid w:val="00B11F4D"/>
    <w:rsid w:val="00B1688C"/>
    <w:rsid w:val="00B30F5B"/>
    <w:rsid w:val="00B335D5"/>
    <w:rsid w:val="00B4155E"/>
    <w:rsid w:val="00B46BA9"/>
    <w:rsid w:val="00B51381"/>
    <w:rsid w:val="00B542E2"/>
    <w:rsid w:val="00B54368"/>
    <w:rsid w:val="00B564D3"/>
    <w:rsid w:val="00B6582F"/>
    <w:rsid w:val="00B70E5F"/>
    <w:rsid w:val="00B721D0"/>
    <w:rsid w:val="00B72412"/>
    <w:rsid w:val="00B72805"/>
    <w:rsid w:val="00B75DDA"/>
    <w:rsid w:val="00B85958"/>
    <w:rsid w:val="00B85B06"/>
    <w:rsid w:val="00B94CEE"/>
    <w:rsid w:val="00B96F74"/>
    <w:rsid w:val="00BB2C5F"/>
    <w:rsid w:val="00BC2627"/>
    <w:rsid w:val="00BD125B"/>
    <w:rsid w:val="00BD2BD5"/>
    <w:rsid w:val="00BD5BC4"/>
    <w:rsid w:val="00BE0770"/>
    <w:rsid w:val="00BE4015"/>
    <w:rsid w:val="00BE5157"/>
    <w:rsid w:val="00BF4CE8"/>
    <w:rsid w:val="00BF6E9E"/>
    <w:rsid w:val="00C07D68"/>
    <w:rsid w:val="00C17818"/>
    <w:rsid w:val="00C209AB"/>
    <w:rsid w:val="00C20C34"/>
    <w:rsid w:val="00C3044D"/>
    <w:rsid w:val="00C30C81"/>
    <w:rsid w:val="00C517BC"/>
    <w:rsid w:val="00C619EE"/>
    <w:rsid w:val="00C62AB2"/>
    <w:rsid w:val="00C62E08"/>
    <w:rsid w:val="00C6357A"/>
    <w:rsid w:val="00C646F9"/>
    <w:rsid w:val="00C66141"/>
    <w:rsid w:val="00C71282"/>
    <w:rsid w:val="00C71470"/>
    <w:rsid w:val="00C71758"/>
    <w:rsid w:val="00C726EE"/>
    <w:rsid w:val="00C75389"/>
    <w:rsid w:val="00C75619"/>
    <w:rsid w:val="00C76373"/>
    <w:rsid w:val="00C77F49"/>
    <w:rsid w:val="00C842A6"/>
    <w:rsid w:val="00C86A03"/>
    <w:rsid w:val="00C911C7"/>
    <w:rsid w:val="00C927D9"/>
    <w:rsid w:val="00C930D4"/>
    <w:rsid w:val="00C933FA"/>
    <w:rsid w:val="00C97DA1"/>
    <w:rsid w:val="00CA127C"/>
    <w:rsid w:val="00CA420A"/>
    <w:rsid w:val="00CB1F3A"/>
    <w:rsid w:val="00CB30BF"/>
    <w:rsid w:val="00CB70E8"/>
    <w:rsid w:val="00CC4FA9"/>
    <w:rsid w:val="00CD3EB8"/>
    <w:rsid w:val="00CD4C27"/>
    <w:rsid w:val="00CD59D8"/>
    <w:rsid w:val="00CE26C7"/>
    <w:rsid w:val="00CE3FF4"/>
    <w:rsid w:val="00CE51C6"/>
    <w:rsid w:val="00CE5F1E"/>
    <w:rsid w:val="00CF2BEA"/>
    <w:rsid w:val="00CF3F12"/>
    <w:rsid w:val="00CF5FB6"/>
    <w:rsid w:val="00CF6555"/>
    <w:rsid w:val="00CF7383"/>
    <w:rsid w:val="00D068B0"/>
    <w:rsid w:val="00D1012F"/>
    <w:rsid w:val="00D21B6D"/>
    <w:rsid w:val="00D53A98"/>
    <w:rsid w:val="00D53E2D"/>
    <w:rsid w:val="00D54383"/>
    <w:rsid w:val="00D54C43"/>
    <w:rsid w:val="00D552FE"/>
    <w:rsid w:val="00D6222A"/>
    <w:rsid w:val="00D6708D"/>
    <w:rsid w:val="00D67239"/>
    <w:rsid w:val="00D77DFB"/>
    <w:rsid w:val="00D817F1"/>
    <w:rsid w:val="00D82006"/>
    <w:rsid w:val="00D85FC5"/>
    <w:rsid w:val="00D87BBB"/>
    <w:rsid w:val="00D93650"/>
    <w:rsid w:val="00D936DF"/>
    <w:rsid w:val="00D96614"/>
    <w:rsid w:val="00D9716E"/>
    <w:rsid w:val="00DC364C"/>
    <w:rsid w:val="00DC466F"/>
    <w:rsid w:val="00DE000A"/>
    <w:rsid w:val="00DE586A"/>
    <w:rsid w:val="00DF1AED"/>
    <w:rsid w:val="00DF7F61"/>
    <w:rsid w:val="00E002A7"/>
    <w:rsid w:val="00E04655"/>
    <w:rsid w:val="00E07DA4"/>
    <w:rsid w:val="00E22354"/>
    <w:rsid w:val="00E24EAD"/>
    <w:rsid w:val="00E27293"/>
    <w:rsid w:val="00E3566B"/>
    <w:rsid w:val="00E44BCF"/>
    <w:rsid w:val="00E60065"/>
    <w:rsid w:val="00E61519"/>
    <w:rsid w:val="00E616D6"/>
    <w:rsid w:val="00E62AE0"/>
    <w:rsid w:val="00E638E5"/>
    <w:rsid w:val="00E65191"/>
    <w:rsid w:val="00E73AAA"/>
    <w:rsid w:val="00E75571"/>
    <w:rsid w:val="00E8487D"/>
    <w:rsid w:val="00E90C2A"/>
    <w:rsid w:val="00E9137E"/>
    <w:rsid w:val="00E9265B"/>
    <w:rsid w:val="00E93EAE"/>
    <w:rsid w:val="00E96484"/>
    <w:rsid w:val="00EA2549"/>
    <w:rsid w:val="00EA3C86"/>
    <w:rsid w:val="00EA6E5B"/>
    <w:rsid w:val="00EB0BE3"/>
    <w:rsid w:val="00EB12BD"/>
    <w:rsid w:val="00EB25E5"/>
    <w:rsid w:val="00EB3F9A"/>
    <w:rsid w:val="00EB44C0"/>
    <w:rsid w:val="00EC0147"/>
    <w:rsid w:val="00EC1DDB"/>
    <w:rsid w:val="00EC2CC5"/>
    <w:rsid w:val="00EC454B"/>
    <w:rsid w:val="00EC4AAD"/>
    <w:rsid w:val="00EE5F99"/>
    <w:rsid w:val="00EF10C9"/>
    <w:rsid w:val="00EF3567"/>
    <w:rsid w:val="00EF3B93"/>
    <w:rsid w:val="00EF637F"/>
    <w:rsid w:val="00F02259"/>
    <w:rsid w:val="00F04D28"/>
    <w:rsid w:val="00F06239"/>
    <w:rsid w:val="00F10CD7"/>
    <w:rsid w:val="00F153B6"/>
    <w:rsid w:val="00F17FFC"/>
    <w:rsid w:val="00F2199D"/>
    <w:rsid w:val="00F23A40"/>
    <w:rsid w:val="00F256FE"/>
    <w:rsid w:val="00F30C1A"/>
    <w:rsid w:val="00F3763C"/>
    <w:rsid w:val="00F423D6"/>
    <w:rsid w:val="00F54B22"/>
    <w:rsid w:val="00F609A2"/>
    <w:rsid w:val="00F61284"/>
    <w:rsid w:val="00F62CA3"/>
    <w:rsid w:val="00F643FA"/>
    <w:rsid w:val="00F65587"/>
    <w:rsid w:val="00F67658"/>
    <w:rsid w:val="00F8275F"/>
    <w:rsid w:val="00F87BE1"/>
    <w:rsid w:val="00F95084"/>
    <w:rsid w:val="00F9785C"/>
    <w:rsid w:val="00FA6B62"/>
    <w:rsid w:val="00FB5BAD"/>
    <w:rsid w:val="00FC3302"/>
    <w:rsid w:val="00FC353B"/>
    <w:rsid w:val="00FD4FF9"/>
    <w:rsid w:val="00FE4F75"/>
    <w:rsid w:val="00FF0962"/>
    <w:rsid w:val="00FF4D78"/>
    <w:rsid w:val="00FF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42E2"/>
    <w:pPr>
      <w:jc w:val="both"/>
    </w:pPr>
    <w:rPr>
      <w:szCs w:val="24"/>
    </w:rPr>
  </w:style>
  <w:style w:type="paragraph" w:styleId="Heading6">
    <w:name w:val="heading 6"/>
    <w:basedOn w:val="Normal"/>
    <w:next w:val="Normal"/>
    <w:qFormat/>
    <w:rsid w:val="00B542E2"/>
    <w:pPr>
      <w:spacing w:before="240" w:after="6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er">
    <w:name w:val="Section Header"/>
    <w:basedOn w:val="TOC1"/>
    <w:rsid w:val="00A6707F"/>
    <w:pPr>
      <w:tabs>
        <w:tab w:val="left" w:pos="720"/>
        <w:tab w:val="center" w:pos="965"/>
        <w:tab w:val="left" w:pos="1267"/>
        <w:tab w:val="right" w:leader="dot" w:pos="9720"/>
      </w:tabs>
      <w:spacing w:before="480" w:after="240"/>
      <w:ind w:left="720" w:right="360" w:hanging="720"/>
    </w:pPr>
    <w:rPr>
      <w:b/>
      <w:noProof/>
      <w:sz w:val="24"/>
      <w:szCs w:val="20"/>
    </w:rPr>
  </w:style>
  <w:style w:type="paragraph" w:styleId="TOC1">
    <w:name w:val="toc 1"/>
    <w:basedOn w:val="Normal"/>
    <w:next w:val="Normal"/>
    <w:autoRedefine/>
    <w:semiHidden/>
    <w:rsid w:val="00E616D6"/>
  </w:style>
  <w:style w:type="paragraph" w:customStyle="1" w:styleId="MainTOC">
    <w:name w:val="Main TOC"/>
    <w:basedOn w:val="Normal"/>
    <w:rsid w:val="00A6707F"/>
    <w:pPr>
      <w:spacing w:after="480"/>
      <w:jc w:val="center"/>
    </w:pPr>
    <w:rPr>
      <w:b/>
      <w:bCs/>
      <w:sz w:val="28"/>
      <w:szCs w:val="28"/>
    </w:rPr>
  </w:style>
  <w:style w:type="paragraph" w:customStyle="1" w:styleId="TOC2">
    <w:name w:val="TOC2"/>
    <w:basedOn w:val="Normal"/>
    <w:rsid w:val="00A6707F"/>
    <w:pPr>
      <w:jc w:val="center"/>
    </w:pPr>
    <w:rPr>
      <w:b/>
      <w:sz w:val="28"/>
    </w:rPr>
  </w:style>
  <w:style w:type="paragraph" w:customStyle="1" w:styleId="Style12ptCentered">
    <w:name w:val="Style 12 pt Centered"/>
    <w:basedOn w:val="Normal"/>
    <w:rsid w:val="00A6707F"/>
    <w:pPr>
      <w:spacing w:before="120" w:after="240"/>
      <w:jc w:val="center"/>
    </w:pPr>
    <w:rPr>
      <w:sz w:val="24"/>
      <w:szCs w:val="20"/>
    </w:rPr>
  </w:style>
  <w:style w:type="paragraph" w:styleId="Header">
    <w:name w:val="header"/>
    <w:basedOn w:val="Normal"/>
    <w:rsid w:val="000671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6716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003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AD400F"/>
    <w:rPr>
      <w:szCs w:val="20"/>
    </w:rPr>
  </w:style>
  <w:style w:type="character" w:styleId="FootnoteReference">
    <w:name w:val="footnote reference"/>
    <w:basedOn w:val="DefaultParagraphFont"/>
    <w:semiHidden/>
    <w:rsid w:val="00AD400F"/>
    <w:rPr>
      <w:vertAlign w:val="superscript"/>
    </w:rPr>
  </w:style>
  <w:style w:type="character" w:styleId="PageNumber">
    <w:name w:val="page number"/>
    <w:basedOn w:val="DefaultParagraphFont"/>
    <w:rsid w:val="006E2985"/>
  </w:style>
  <w:style w:type="paragraph" w:styleId="BalloonText">
    <w:name w:val="Balloon Text"/>
    <w:basedOn w:val="Normal"/>
    <w:semiHidden/>
    <w:rsid w:val="00C726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726EE"/>
    <w:rPr>
      <w:sz w:val="16"/>
      <w:szCs w:val="16"/>
    </w:rPr>
  </w:style>
  <w:style w:type="paragraph" w:styleId="CommentText">
    <w:name w:val="annotation text"/>
    <w:basedOn w:val="Normal"/>
    <w:semiHidden/>
    <w:rsid w:val="00C726E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C726EE"/>
    <w:rPr>
      <w:b/>
      <w:bCs/>
    </w:rPr>
  </w:style>
  <w:style w:type="paragraph" w:customStyle="1" w:styleId="PkgLabelLevel2">
    <w:name w:val="PkgLabelLevel2"/>
    <w:basedOn w:val="Normal"/>
    <w:link w:val="PkgLabelLevel2Char"/>
    <w:rsid w:val="0071657B"/>
  </w:style>
  <w:style w:type="character" w:customStyle="1" w:styleId="PkgLabelLevel2Char">
    <w:name w:val="PkgLabelLevel2 Char"/>
    <w:basedOn w:val="DefaultParagraphFont"/>
    <w:link w:val="PkgLabelLevel2"/>
    <w:rsid w:val="0071657B"/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6582F"/>
    <w:rPr>
      <w:szCs w:val="24"/>
    </w:rPr>
  </w:style>
  <w:style w:type="character" w:styleId="Hyperlink">
    <w:name w:val="Hyperlink"/>
    <w:basedOn w:val="DefaultParagraphFont"/>
    <w:rsid w:val="00405D6A"/>
    <w:rPr>
      <w:color w:val="auto"/>
      <w:u w:val="none"/>
    </w:rPr>
  </w:style>
  <w:style w:type="character" w:styleId="FollowedHyperlink">
    <w:name w:val="FollowedHyperlink"/>
    <w:basedOn w:val="DefaultParagraphFont"/>
    <w:rsid w:val="00405D6A"/>
    <w:rPr>
      <w:color w:val="800080" w:themeColor="followedHyperlink"/>
      <w:u w:val="single"/>
    </w:rPr>
  </w:style>
  <w:style w:type="paragraph" w:customStyle="1" w:styleId="PkgLabelLevel3">
    <w:name w:val="PkgLabelLevel3"/>
    <w:basedOn w:val="Normal"/>
    <w:next w:val="Normal"/>
    <w:link w:val="PkgLabelLevel3Char"/>
    <w:rsid w:val="005E7DF5"/>
    <w:pPr>
      <w:ind w:left="360"/>
    </w:pPr>
  </w:style>
  <w:style w:type="character" w:customStyle="1" w:styleId="PkgLabelLevel3Char">
    <w:name w:val="PkgLabelLevel3 Char"/>
    <w:basedOn w:val="DefaultParagraphFont"/>
    <w:link w:val="PkgLabelLevel3"/>
    <w:locked/>
    <w:rsid w:val="005E7DF5"/>
    <w:rPr>
      <w:szCs w:val="24"/>
    </w:rPr>
  </w:style>
  <w:style w:type="paragraph" w:styleId="ListParagraph">
    <w:name w:val="List Paragraph"/>
    <w:basedOn w:val="Normal"/>
    <w:uiPriority w:val="34"/>
    <w:qFormat/>
    <w:rsid w:val="00EC2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5CD05-ACF5-4000-A53F-187850CF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Editorial Changes</vt:lpstr>
    </vt:vector>
  </TitlesOfParts>
  <Company>NIST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Editorial Changes</dc:title>
  <dc:creator>Linda Crown</dc:creator>
  <cp:lastModifiedBy>Dana Greiner</cp:lastModifiedBy>
  <cp:revision>3</cp:revision>
  <cp:lastPrinted>2011-09-20T15:18:00Z</cp:lastPrinted>
  <dcterms:created xsi:type="dcterms:W3CDTF">2011-09-20T15:10:00Z</dcterms:created>
  <dcterms:modified xsi:type="dcterms:W3CDTF">2011-09-20T15:40:00Z</dcterms:modified>
</cp:coreProperties>
</file>